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_GBK" w:hAnsi="黑体" w:eastAsia="方正小标宋_GBK" w:cs="方正小标宋_GBK"/>
          <w:sz w:val="44"/>
          <w:szCs w:val="44"/>
        </w:rPr>
      </w:pPr>
      <w:r>
        <w:rPr>
          <w:rFonts w:hint="eastAsia" w:ascii="方正小标宋_GBK" w:hAnsi="黑体" w:eastAsia="方正小标宋_GBK" w:cs="方正小标宋_GBK"/>
          <w:sz w:val="44"/>
          <w:szCs w:val="44"/>
        </w:rPr>
        <w:t>国科大重庆学院后勤附属用房招商公告</w:t>
      </w:r>
    </w:p>
    <w:p>
      <w:pPr>
        <w:spacing w:line="700" w:lineRule="exact"/>
        <w:ind w:firstLine="640" w:firstLineChars="200"/>
        <w:rPr>
          <w:rFonts w:ascii="黑体" w:hAnsi="黑体" w:eastAsia="黑体" w:cs="方正小标宋_GBK"/>
          <w:sz w:val="32"/>
          <w:szCs w:val="32"/>
        </w:rPr>
      </w:pPr>
    </w:p>
    <w:p>
      <w:pPr>
        <w:spacing w:line="700" w:lineRule="exact"/>
        <w:ind w:firstLine="643" w:firstLineChars="200"/>
        <w:rPr>
          <w:rFonts w:ascii="黑体" w:hAnsi="黑体" w:eastAsia="黑体" w:cs="方正小标宋_GBK"/>
          <w:b/>
          <w:sz w:val="32"/>
          <w:szCs w:val="32"/>
        </w:rPr>
      </w:pPr>
      <w:r>
        <w:rPr>
          <w:rFonts w:hint="eastAsia" w:ascii="黑体" w:hAnsi="黑体" w:eastAsia="黑体" w:cs="方正小标宋_GBK"/>
          <w:b/>
          <w:sz w:val="32"/>
          <w:szCs w:val="32"/>
        </w:rPr>
        <w:t>一、项目概述</w:t>
      </w:r>
    </w:p>
    <w:p>
      <w:pPr>
        <w:spacing w:line="600" w:lineRule="exact"/>
        <w:ind w:firstLine="640" w:firstLineChars="200"/>
        <w:rPr>
          <w:rStyle w:val="7"/>
          <w:rFonts w:ascii="Times New Roman" w:hAnsi="Times New Roman"/>
          <w:bCs/>
          <w:caps/>
          <w:color w:val="000000"/>
        </w:rPr>
      </w:pPr>
      <w:r>
        <w:rPr>
          <w:rStyle w:val="7"/>
          <w:rFonts w:hint="eastAsia" w:ascii="Times New Roman" w:hAnsi="Times New Roman" w:eastAsia="仿宋_GB2312"/>
          <w:bCs/>
          <w:caps/>
          <w:color w:val="000000"/>
          <w:sz w:val="32"/>
          <w:szCs w:val="32"/>
        </w:rPr>
        <w:t>重庆德勤物业管理有限公司受</w:t>
      </w:r>
      <w:r>
        <w:rPr>
          <w:rStyle w:val="7"/>
          <w:rFonts w:hint="eastAsia" w:ascii="Times New Roman" w:hAnsi="Times New Roman" w:eastAsia="仿宋_GB2312"/>
          <w:color w:val="000000"/>
          <w:sz w:val="32"/>
          <w:szCs w:val="32"/>
        </w:rPr>
        <w:t>国科大</w:t>
      </w:r>
      <w:r>
        <w:rPr>
          <w:rStyle w:val="7"/>
          <w:rFonts w:hint="eastAsia" w:ascii="Times New Roman" w:hAnsi="Times New Roman" w:eastAsia="仿宋_GB2312"/>
          <w:bCs/>
          <w:caps/>
          <w:color w:val="000000"/>
          <w:sz w:val="32"/>
          <w:szCs w:val="32"/>
        </w:rPr>
        <w:t>重庆学院（以下简称“学院”）委托，对学院后勤附属用房进行</w:t>
      </w:r>
      <w:r>
        <w:rPr>
          <w:rStyle w:val="7"/>
          <w:rFonts w:hint="eastAsia" w:ascii="Times New Roman" w:hAnsi="Times New Roman" w:eastAsia="仿宋_GB2312"/>
          <w:bCs/>
          <w:caps/>
          <w:sz w:val="32"/>
          <w:szCs w:val="32"/>
        </w:rPr>
        <w:t>公开招商</w:t>
      </w:r>
      <w:r>
        <w:rPr>
          <w:rStyle w:val="7"/>
          <w:rFonts w:hint="eastAsia" w:ascii="Times New Roman" w:hAnsi="Times New Roman" w:eastAsia="仿宋_GB2312"/>
          <w:bCs/>
          <w:caps/>
          <w:color w:val="000000"/>
          <w:sz w:val="32"/>
          <w:szCs w:val="32"/>
        </w:rPr>
        <w:t>。</w:t>
      </w:r>
    </w:p>
    <w:p>
      <w:pPr>
        <w:spacing w:line="700" w:lineRule="exact"/>
        <w:ind w:firstLine="643" w:firstLineChars="200"/>
        <w:rPr>
          <w:rFonts w:ascii="黑体" w:hAnsi="黑体" w:eastAsia="黑体" w:cs="方正小标宋_GBK"/>
          <w:b/>
          <w:sz w:val="32"/>
          <w:szCs w:val="32"/>
        </w:rPr>
      </w:pPr>
      <w:r>
        <w:rPr>
          <w:rFonts w:hint="eastAsia" w:ascii="黑体" w:hAnsi="黑体" w:eastAsia="黑体" w:cs="方正小标宋_GBK"/>
          <w:b/>
          <w:sz w:val="32"/>
          <w:szCs w:val="32"/>
        </w:rPr>
        <w:t>二、商铺基本情况及允许经营范围</w:t>
      </w:r>
    </w:p>
    <w:p>
      <w:pPr>
        <w:spacing w:line="600" w:lineRule="exact"/>
        <w:ind w:firstLine="640" w:firstLineChars="200"/>
        <w:rPr>
          <w:rStyle w:val="7"/>
          <w:rFonts w:ascii="仿宋_GB2312" w:hAnsi="Times New Roman" w:eastAsia="仿宋_GB2312"/>
          <w:bCs/>
          <w:caps/>
          <w:color w:val="000000"/>
          <w:sz w:val="32"/>
          <w:szCs w:val="32"/>
        </w:rPr>
      </w:pPr>
      <w:r>
        <w:rPr>
          <w:rStyle w:val="7"/>
          <w:rFonts w:hint="eastAsia" w:ascii="仿宋_GB2312" w:hAnsi="Times New Roman" w:eastAsia="仿宋_GB2312"/>
          <w:bCs/>
          <w:caps/>
          <w:color w:val="000000"/>
          <w:sz w:val="32"/>
          <w:szCs w:val="32"/>
        </w:rPr>
        <w:t>（一）商铺基本情况</w:t>
      </w:r>
    </w:p>
    <w:p>
      <w:pPr>
        <w:spacing w:line="600" w:lineRule="exact"/>
        <w:ind w:firstLine="640" w:firstLineChars="200"/>
        <w:rPr>
          <w:rStyle w:val="7"/>
          <w:rFonts w:hint="eastAsia" w:ascii="仿宋_GB2312" w:hAnsi="Times New Roman" w:eastAsia="仿宋_GB2312"/>
          <w:bCs/>
          <w:caps/>
          <w:color w:val="000000"/>
          <w:sz w:val="32"/>
          <w:szCs w:val="32"/>
          <w:lang w:eastAsia="zh-CN"/>
        </w:rPr>
      </w:pPr>
      <w:r>
        <w:rPr>
          <w:rStyle w:val="7"/>
          <w:rFonts w:hint="eastAsia" w:ascii="仿宋_GB2312" w:hAnsi="Times New Roman" w:eastAsia="仿宋_GB2312"/>
          <w:bCs/>
          <w:caps/>
          <w:color w:val="000000"/>
          <w:sz w:val="32"/>
          <w:szCs w:val="32"/>
        </w:rPr>
        <w:t>学院位于重庆市北碚区水土高新技术产业园区，总占地面积为</w:t>
      </w:r>
      <w:r>
        <w:rPr>
          <w:rStyle w:val="7"/>
          <w:rFonts w:hint="eastAsia" w:ascii="仿宋_GB2312" w:hAnsi="仿宋" w:eastAsia="仿宋_GB2312"/>
          <w:bCs/>
          <w:caps/>
          <w:color w:val="000000"/>
          <w:sz w:val="32"/>
          <w:szCs w:val="32"/>
        </w:rPr>
        <w:t>68000</w:t>
      </w:r>
      <w:r>
        <w:rPr>
          <w:rStyle w:val="7"/>
          <w:rFonts w:hint="eastAsia" w:ascii="宋体" w:hAnsi="宋体" w:eastAsia="宋体" w:cs="宋体"/>
          <w:bCs/>
          <w:caps/>
          <w:color w:val="000000"/>
          <w:sz w:val="32"/>
          <w:szCs w:val="32"/>
        </w:rPr>
        <w:t>㎡</w:t>
      </w:r>
      <w:r>
        <w:rPr>
          <w:rStyle w:val="7"/>
          <w:rFonts w:hint="eastAsia" w:ascii="仿宋_GB2312" w:hAnsi="Times New Roman" w:eastAsia="仿宋_GB2312"/>
          <w:bCs/>
          <w:caps/>
          <w:color w:val="000000"/>
          <w:sz w:val="32"/>
          <w:szCs w:val="32"/>
        </w:rPr>
        <w:t>，目前人数约1</w:t>
      </w:r>
      <w:r>
        <w:rPr>
          <w:rStyle w:val="7"/>
          <w:rFonts w:hint="eastAsia" w:ascii="仿宋_GB2312" w:hAnsi="Times New Roman" w:eastAsia="仿宋_GB2312"/>
          <w:bCs/>
          <w:caps/>
          <w:color w:val="000000"/>
          <w:sz w:val="32"/>
          <w:szCs w:val="32"/>
          <w:lang w:val="en-US" w:eastAsia="zh-CN"/>
        </w:rPr>
        <w:t>2</w:t>
      </w:r>
      <w:r>
        <w:rPr>
          <w:rStyle w:val="7"/>
          <w:rFonts w:hint="eastAsia" w:ascii="仿宋_GB2312" w:hAnsi="Times New Roman" w:eastAsia="仿宋_GB2312"/>
          <w:bCs/>
          <w:caps/>
          <w:color w:val="000000"/>
          <w:sz w:val="32"/>
          <w:szCs w:val="32"/>
        </w:rPr>
        <w:t>00人。本项目为学院后勤附属用房内11#、12#、13#楼的各类业态</w:t>
      </w:r>
      <w:r>
        <w:rPr>
          <w:rStyle w:val="7"/>
          <w:rFonts w:hint="eastAsia" w:ascii="仿宋_GB2312" w:hAnsi="Times New Roman" w:eastAsia="仿宋_GB2312"/>
          <w:bCs/>
          <w:caps/>
          <w:sz w:val="32"/>
          <w:szCs w:val="32"/>
        </w:rPr>
        <w:t>招商。</w:t>
      </w:r>
      <w:r>
        <w:rPr>
          <w:rStyle w:val="7"/>
          <w:rFonts w:hint="eastAsia" w:ascii="仿宋_GB2312" w:hAnsi="Times New Roman" w:eastAsia="仿宋_GB2312"/>
          <w:bCs/>
          <w:caps/>
          <w:sz w:val="32"/>
          <w:szCs w:val="32"/>
          <w:lang w:val="en-US" w:eastAsia="zh-CN"/>
        </w:rPr>
        <w:t>本期</w:t>
      </w:r>
      <w:r>
        <w:rPr>
          <w:rStyle w:val="7"/>
          <w:rFonts w:hint="eastAsia" w:ascii="仿宋_GB2312" w:hAnsi="Times New Roman" w:eastAsia="仿宋_GB2312"/>
          <w:bCs/>
          <w:caps/>
          <w:sz w:val="32"/>
          <w:szCs w:val="32"/>
        </w:rPr>
        <w:t>招商房屋</w:t>
      </w:r>
      <w:r>
        <w:rPr>
          <w:rStyle w:val="7"/>
          <w:rFonts w:hint="eastAsia" w:ascii="仿宋_GB2312" w:hAnsi="Times New Roman" w:eastAsia="仿宋_GB2312"/>
          <w:bCs/>
          <w:caps/>
          <w:color w:val="000000"/>
          <w:sz w:val="32"/>
          <w:szCs w:val="32"/>
        </w:rPr>
        <w:t>数量为</w:t>
      </w:r>
      <w:r>
        <w:rPr>
          <w:rStyle w:val="7"/>
          <w:rFonts w:hint="eastAsia" w:ascii="仿宋_GB2312" w:hAnsi="Times New Roman" w:eastAsia="仿宋_GB2312"/>
          <w:bCs/>
          <w:caps/>
          <w:color w:val="000000"/>
          <w:sz w:val="32"/>
          <w:szCs w:val="32"/>
          <w:lang w:val="en-US" w:eastAsia="zh-CN"/>
        </w:rPr>
        <w:t>17</w:t>
      </w:r>
      <w:r>
        <w:rPr>
          <w:rStyle w:val="7"/>
          <w:rFonts w:hint="eastAsia" w:ascii="仿宋_GB2312" w:hAnsi="Times New Roman" w:eastAsia="仿宋_GB2312"/>
          <w:bCs/>
          <w:caps/>
          <w:color w:val="000000"/>
          <w:sz w:val="32"/>
          <w:szCs w:val="32"/>
        </w:rPr>
        <w:t>个，面积合计约2000</w:t>
      </w:r>
      <w:r>
        <w:rPr>
          <w:rStyle w:val="7"/>
          <w:rFonts w:hint="eastAsia" w:ascii="宋体" w:hAnsi="宋体" w:eastAsia="宋体" w:cs="宋体"/>
          <w:bCs/>
          <w:caps/>
          <w:color w:val="000000"/>
          <w:sz w:val="32"/>
          <w:szCs w:val="32"/>
        </w:rPr>
        <w:t>㎡</w:t>
      </w:r>
      <w:r>
        <w:rPr>
          <w:rStyle w:val="7"/>
          <w:rFonts w:hint="eastAsia" w:ascii="仿宋_GB2312" w:hAnsi="Times New Roman" w:eastAsia="仿宋_GB2312"/>
          <w:bCs/>
          <w:caps/>
          <w:color w:val="000000"/>
          <w:sz w:val="32"/>
          <w:szCs w:val="32"/>
        </w:rPr>
        <w:t>,其中一层</w:t>
      </w:r>
      <w:r>
        <w:rPr>
          <w:rStyle w:val="7"/>
          <w:rFonts w:hint="eastAsia" w:ascii="仿宋_GB2312" w:hAnsi="Times New Roman" w:eastAsia="仿宋_GB2312"/>
          <w:bCs/>
          <w:caps/>
          <w:sz w:val="32"/>
          <w:szCs w:val="32"/>
        </w:rPr>
        <w:t>房屋</w:t>
      </w:r>
      <w:r>
        <w:rPr>
          <w:rStyle w:val="7"/>
          <w:rFonts w:hint="eastAsia" w:ascii="仿宋_GB2312" w:hAnsi="Times New Roman" w:eastAsia="仿宋_GB2312"/>
          <w:bCs/>
          <w:caps/>
          <w:color w:val="000000"/>
          <w:sz w:val="32"/>
          <w:szCs w:val="32"/>
        </w:rPr>
        <w:t>1</w:t>
      </w:r>
      <w:r>
        <w:rPr>
          <w:rStyle w:val="7"/>
          <w:rFonts w:hint="eastAsia" w:ascii="仿宋_GB2312" w:hAnsi="Times New Roman" w:eastAsia="仿宋_GB2312"/>
          <w:bCs/>
          <w:caps/>
          <w:color w:val="000000"/>
          <w:sz w:val="32"/>
          <w:szCs w:val="32"/>
          <w:lang w:val="en-US" w:eastAsia="zh-CN"/>
        </w:rPr>
        <w:t>1</w:t>
      </w:r>
      <w:r>
        <w:rPr>
          <w:rStyle w:val="7"/>
          <w:rFonts w:hint="eastAsia" w:ascii="仿宋_GB2312" w:hAnsi="Times New Roman" w:eastAsia="仿宋_GB2312"/>
          <w:bCs/>
          <w:caps/>
          <w:color w:val="000000"/>
          <w:sz w:val="32"/>
          <w:szCs w:val="32"/>
        </w:rPr>
        <w:t>个，二层</w:t>
      </w:r>
      <w:r>
        <w:rPr>
          <w:rStyle w:val="7"/>
          <w:rFonts w:hint="eastAsia" w:ascii="仿宋_GB2312" w:hAnsi="Times New Roman" w:eastAsia="仿宋_GB2312"/>
          <w:bCs/>
          <w:caps/>
          <w:sz w:val="32"/>
          <w:szCs w:val="32"/>
        </w:rPr>
        <w:t>房屋</w:t>
      </w:r>
      <w:r>
        <w:rPr>
          <w:rStyle w:val="7"/>
          <w:rFonts w:hint="eastAsia" w:ascii="仿宋_GB2312" w:hAnsi="Times New Roman" w:eastAsia="仿宋_GB2312"/>
          <w:bCs/>
          <w:caps/>
          <w:color w:val="000000"/>
          <w:sz w:val="32"/>
          <w:szCs w:val="32"/>
        </w:rPr>
        <w:t>6个。</w:t>
      </w:r>
      <w:r>
        <w:rPr>
          <w:rStyle w:val="7"/>
          <w:rFonts w:hint="eastAsia" w:ascii="仿宋_GB2312" w:hAnsi="Times New Roman" w:eastAsia="仿宋_GB2312"/>
          <w:bCs/>
          <w:caps/>
          <w:color w:val="000000"/>
          <w:sz w:val="32"/>
          <w:szCs w:val="32"/>
          <w:lang w:eastAsia="zh-CN"/>
        </w:rPr>
        <w:t>（</w:t>
      </w:r>
      <w:r>
        <w:rPr>
          <w:rStyle w:val="7"/>
          <w:rFonts w:hint="eastAsia" w:ascii="仿宋_GB2312" w:hAnsi="Times New Roman" w:eastAsia="仿宋_GB2312"/>
          <w:bCs/>
          <w:caps/>
          <w:color w:val="000000"/>
          <w:sz w:val="32"/>
          <w:szCs w:val="32"/>
          <w:lang w:val="en-US" w:eastAsia="zh-CN"/>
        </w:rPr>
        <w:t>详情请见附件：其中1.2.6.8.9号房屋已合作经营</w:t>
      </w:r>
      <w:r>
        <w:rPr>
          <w:rStyle w:val="7"/>
          <w:rFonts w:hint="eastAsia" w:ascii="仿宋_GB2312" w:hAnsi="Times New Roman" w:eastAsia="仿宋_GB2312"/>
          <w:bCs/>
          <w:caps/>
          <w:color w:val="000000"/>
          <w:sz w:val="32"/>
          <w:szCs w:val="32"/>
          <w:lang w:eastAsia="zh-CN"/>
        </w:rPr>
        <w:t>）</w:t>
      </w:r>
    </w:p>
    <w:p>
      <w:pPr>
        <w:spacing w:line="600" w:lineRule="exact"/>
        <w:ind w:firstLine="640" w:firstLineChars="200"/>
        <w:rPr>
          <w:rStyle w:val="7"/>
          <w:rFonts w:ascii="Times New Roman" w:hAnsi="Times New Roman" w:eastAsia="仿宋_GB2312"/>
          <w:bCs/>
          <w:caps/>
          <w:color w:val="000000"/>
          <w:sz w:val="32"/>
          <w:szCs w:val="32"/>
        </w:rPr>
      </w:pPr>
      <w:r>
        <w:rPr>
          <w:rStyle w:val="7"/>
          <w:rFonts w:hint="eastAsia" w:ascii="Times New Roman" w:hAnsi="Times New Roman" w:eastAsia="仿宋_GB2312"/>
          <w:bCs/>
          <w:caps/>
          <w:color w:val="000000"/>
          <w:sz w:val="32"/>
          <w:szCs w:val="32"/>
        </w:rPr>
        <w:t>（二）允许及禁止经营项目范围</w:t>
      </w:r>
    </w:p>
    <w:p>
      <w:pPr>
        <w:adjustRightInd w:val="0"/>
        <w:snapToGrid w:val="0"/>
        <w:spacing w:line="600" w:lineRule="exact"/>
        <w:ind w:firstLine="640" w:firstLineChars="200"/>
        <w:rPr>
          <w:rFonts w:ascii="仿宋_GB2312" w:hAnsi="黑体" w:eastAsia="仿宋_GB2312"/>
          <w:sz w:val="32"/>
          <w:szCs w:val="32"/>
        </w:rPr>
      </w:pPr>
      <w:r>
        <w:rPr>
          <w:rFonts w:hint="eastAsia" w:ascii="仿宋_GB2312" w:hAnsi="楷体" w:eastAsia="仿宋_GB2312"/>
          <w:sz w:val="32"/>
          <w:szCs w:val="32"/>
        </w:rPr>
        <w:t>1.允许经营范围：</w:t>
      </w:r>
      <w:r>
        <w:rPr>
          <w:rFonts w:hint="eastAsia" w:ascii="仿宋_GB2312" w:hAnsi="黑体" w:eastAsia="仿宋_GB2312"/>
          <w:sz w:val="32"/>
          <w:szCs w:val="32"/>
        </w:rPr>
        <w:t>饮料、甜品、咖啡、餐饮</w:t>
      </w:r>
      <w:r>
        <w:rPr>
          <w:rFonts w:hint="eastAsia" w:ascii="仿宋_GB2312" w:hAnsi="黑体" w:eastAsia="仿宋_GB2312"/>
          <w:sz w:val="32"/>
          <w:szCs w:val="32"/>
          <w:lang w:eastAsia="zh-CN"/>
        </w:rPr>
        <w:t>、</w:t>
      </w:r>
      <w:r>
        <w:rPr>
          <w:rFonts w:hint="eastAsia" w:ascii="仿宋_GB2312" w:hAnsi="黑体" w:eastAsia="仿宋_GB2312"/>
          <w:sz w:val="32"/>
          <w:szCs w:val="32"/>
        </w:rPr>
        <w:t>糕点、水果、文具、文印、书店、礼品饰品、钟表眼镜、美容美发、服装洗涤、金融服务、通讯通信服务等生活服务类项目。</w:t>
      </w:r>
    </w:p>
    <w:p>
      <w:pPr>
        <w:adjustRightInd w:val="0"/>
        <w:snapToGrid w:val="0"/>
        <w:spacing w:line="600" w:lineRule="exact"/>
        <w:ind w:firstLine="640" w:firstLineChars="200"/>
        <w:rPr>
          <w:rStyle w:val="7"/>
          <w:rFonts w:ascii="仿宋_GB2312" w:hAnsi="黑体" w:eastAsia="仿宋_GB2312"/>
          <w:sz w:val="32"/>
          <w:szCs w:val="32"/>
        </w:rPr>
      </w:pPr>
      <w:r>
        <w:rPr>
          <w:rFonts w:hint="eastAsia" w:ascii="仿宋_GB2312" w:hAnsi="楷体" w:eastAsia="仿宋_GB2312"/>
          <w:sz w:val="32"/>
          <w:szCs w:val="32"/>
        </w:rPr>
        <w:t>2.禁止经营范围</w:t>
      </w:r>
      <w:r>
        <w:rPr>
          <w:rFonts w:hint="eastAsia" w:ascii="仿宋_GB2312" w:hAnsi="黑体" w:eastAsia="仿宋_GB2312"/>
          <w:sz w:val="32"/>
          <w:szCs w:val="32"/>
        </w:rPr>
        <w:t>：超市（含生活小超市）、洗脚洗浴、酒吧、网吧、录像歌舞厅，及存在噪音和环境污染、气味严重的行业、在房屋内存放危化物品（易燃、易爆、有毒、有害）等项目。</w:t>
      </w:r>
    </w:p>
    <w:p>
      <w:pPr>
        <w:spacing w:line="700" w:lineRule="exact"/>
        <w:ind w:firstLine="643" w:firstLineChars="200"/>
        <w:rPr>
          <w:rFonts w:ascii="黑体" w:hAnsi="黑体" w:eastAsia="黑体" w:cs="方正小标宋_GBK"/>
          <w:b/>
          <w:sz w:val="32"/>
          <w:szCs w:val="32"/>
        </w:rPr>
      </w:pPr>
      <w:r>
        <w:rPr>
          <w:rFonts w:hint="eastAsia" w:ascii="黑体" w:hAnsi="黑体" w:eastAsia="黑体" w:cs="方正小标宋_GBK"/>
          <w:b/>
          <w:sz w:val="32"/>
          <w:szCs w:val="32"/>
        </w:rPr>
        <w:t>三、入驻人资格要求</w:t>
      </w:r>
    </w:p>
    <w:p>
      <w:pPr>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（一）法人、具有独立承担民事责任能力的其他组织或具有完全民事行为能力的自然人。</w:t>
      </w:r>
    </w:p>
    <w:p>
      <w:pPr>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（二）遵守国家政策法规和学院的相关规定，服从招商方的监督和管理。</w:t>
      </w:r>
    </w:p>
    <w:p>
      <w:pPr>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（三）有从事经营活动所需的身份证明、营业执照等相关证照。入驻人为公司的须提供公司工商营业执照及法定代表人身份证和法定代表人授权委托书、受托人身份证复印件。</w:t>
      </w:r>
    </w:p>
    <w:p>
      <w:pPr>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（四）近3年来在经营活动中无重大违法记录。</w:t>
      </w:r>
    </w:p>
    <w:p>
      <w:pPr>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（五）本项目拒绝联合体竞选。</w:t>
      </w:r>
    </w:p>
    <w:p>
      <w:pPr>
        <w:spacing w:line="700" w:lineRule="exact"/>
        <w:ind w:firstLine="643" w:firstLineChars="200"/>
        <w:rPr>
          <w:rFonts w:ascii="黑体" w:hAnsi="黑体" w:eastAsia="黑体" w:cs="方正小标宋_GBK"/>
          <w:b/>
          <w:sz w:val="32"/>
          <w:szCs w:val="32"/>
        </w:rPr>
      </w:pPr>
      <w:r>
        <w:rPr>
          <w:rFonts w:hint="eastAsia" w:ascii="黑体" w:hAnsi="黑体" w:eastAsia="黑体" w:cs="方正小标宋_GBK"/>
          <w:b/>
          <w:sz w:val="32"/>
          <w:szCs w:val="32"/>
        </w:rPr>
        <w:t>四、报名费及响应保证金缴纳</w:t>
      </w:r>
    </w:p>
    <w:p>
      <w:pPr>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（一）报名费（含评审费、文件制作费）缴纳</w:t>
      </w:r>
    </w:p>
    <w:p>
      <w:pPr>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1.报名费金额：每次500元，此费用不退还；</w:t>
      </w:r>
    </w:p>
    <w:p>
      <w:pPr>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2.缴纳方式：银行转账至</w:t>
      </w:r>
      <w:r>
        <w:rPr>
          <w:rStyle w:val="7"/>
          <w:rFonts w:hint="eastAsia" w:ascii="Times New Roman" w:hAnsi="Times New Roman" w:eastAsia="仿宋_GB2312"/>
          <w:bCs/>
          <w:caps/>
          <w:color w:val="000000"/>
          <w:sz w:val="32"/>
          <w:szCs w:val="32"/>
        </w:rPr>
        <w:t>德勤物业公司指定账户</w:t>
      </w:r>
      <w:r>
        <w:rPr>
          <w:rFonts w:hint="eastAsia" w:ascii="仿宋_GB2312" w:hAnsi="黑体" w:eastAsia="仿宋_GB2312"/>
          <w:sz w:val="32"/>
          <w:szCs w:val="32"/>
        </w:rPr>
        <w:t>；</w:t>
      </w:r>
    </w:p>
    <w:p>
      <w:pPr>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3.报名及费用缴纳时间：即日起至202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w:t>
      </w:r>
      <w:r>
        <w:rPr>
          <w:rFonts w:hint="eastAsia" w:ascii="仿宋_GB2312" w:hAnsi="黑体" w:eastAsia="仿宋_GB2312"/>
          <w:sz w:val="32"/>
          <w:szCs w:val="32"/>
          <w:lang w:val="en-US" w:eastAsia="zh-CN"/>
        </w:rPr>
        <w:t>7</w:t>
      </w:r>
      <w:r>
        <w:rPr>
          <w:rFonts w:hint="eastAsia" w:ascii="仿宋_GB2312" w:hAnsi="黑体" w:eastAsia="仿宋_GB2312"/>
          <w:sz w:val="32"/>
          <w:szCs w:val="32"/>
        </w:rPr>
        <w:t>月</w:t>
      </w:r>
      <w:r>
        <w:rPr>
          <w:rFonts w:hint="eastAsia" w:ascii="仿宋_GB2312" w:hAnsi="黑体" w:eastAsia="仿宋_GB2312"/>
          <w:sz w:val="32"/>
          <w:szCs w:val="32"/>
          <w:lang w:val="en-US" w:eastAsia="zh-CN"/>
        </w:rPr>
        <w:t>28</w:t>
      </w:r>
      <w:r>
        <w:rPr>
          <w:rFonts w:hint="eastAsia" w:ascii="仿宋_GB2312" w:hAnsi="黑体" w:eastAsia="仿宋_GB2312"/>
          <w:sz w:val="32"/>
          <w:szCs w:val="32"/>
        </w:rPr>
        <w:t>日下午1</w:t>
      </w:r>
      <w:r>
        <w:rPr>
          <w:rFonts w:hint="eastAsia" w:ascii="仿宋_GB2312" w:hAnsi="黑体" w:eastAsia="仿宋_GB2312"/>
          <w:sz w:val="32"/>
          <w:szCs w:val="32"/>
          <w:lang w:val="en-US" w:eastAsia="zh-CN"/>
        </w:rPr>
        <w:t>5</w:t>
      </w:r>
      <w:r>
        <w:rPr>
          <w:rFonts w:hint="eastAsia" w:ascii="仿宋_GB2312" w:hAnsi="黑体" w:eastAsia="仿宋_GB2312"/>
          <w:sz w:val="32"/>
          <w:szCs w:val="32"/>
        </w:rPr>
        <w:t>:00止；</w:t>
      </w:r>
    </w:p>
    <w:p>
      <w:pPr>
        <w:adjustRightInd w:val="0"/>
        <w:snapToGrid w:val="0"/>
        <w:spacing w:line="600" w:lineRule="exact"/>
        <w:ind w:firstLine="640" w:firstLineChars="200"/>
        <w:rPr>
          <w:rFonts w:ascii="Times New Roman" w:hAnsi="Times New Roman" w:eastAsia="仿宋_GB2312"/>
          <w:bCs/>
          <w:caps/>
          <w:color w:val="000000"/>
          <w:sz w:val="32"/>
          <w:szCs w:val="32"/>
        </w:rPr>
      </w:pPr>
      <w:r>
        <w:rPr>
          <w:rFonts w:hint="eastAsia" w:ascii="仿宋_GB2312" w:hAnsi="黑体" w:eastAsia="仿宋_GB2312"/>
          <w:sz w:val="32"/>
          <w:szCs w:val="32"/>
        </w:rPr>
        <w:t>4.</w:t>
      </w:r>
      <w:r>
        <w:rPr>
          <w:rStyle w:val="7"/>
          <w:rFonts w:hint="eastAsia" w:ascii="Times New Roman" w:hAnsi="Times New Roman" w:eastAsia="仿宋_GB2312"/>
          <w:bCs/>
          <w:caps/>
          <w:color w:val="000000"/>
          <w:sz w:val="32"/>
          <w:szCs w:val="32"/>
        </w:rPr>
        <w:t>报名表</w:t>
      </w:r>
      <w:r>
        <w:rPr>
          <w:rFonts w:hint="eastAsia" w:ascii="仿宋_GB2312" w:hAnsi="黑体" w:eastAsia="仿宋_GB2312"/>
          <w:sz w:val="32"/>
          <w:szCs w:val="32"/>
        </w:rPr>
        <w:t>必须准确填写信息：（1）响应人联系方式（个人姓名或公司名称）；（2）经营业态类型；（3）意向店铺编号。</w:t>
      </w:r>
    </w:p>
    <w:p>
      <w:pPr>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（二）响应保证金缴纳</w:t>
      </w:r>
    </w:p>
    <w:p>
      <w:pPr>
        <w:adjustRightInd w:val="0"/>
        <w:snapToGrid w:val="0"/>
        <w:spacing w:line="600" w:lineRule="exact"/>
        <w:ind w:firstLine="640"/>
        <w:rPr>
          <w:rFonts w:ascii="仿宋_GB2312" w:hAnsi="黑体" w:eastAsia="仿宋_GB2312"/>
          <w:sz w:val="32"/>
          <w:szCs w:val="32"/>
        </w:rPr>
      </w:pPr>
      <w:r>
        <w:rPr>
          <w:rFonts w:hint="eastAsia" w:ascii="仿宋_GB2312" w:hAnsi="黑体" w:eastAsia="仿宋_GB2312"/>
          <w:sz w:val="32"/>
          <w:szCs w:val="32"/>
        </w:rPr>
        <w:t>1.响应保证金金额：20000.00元（大写：人民币贰万元整）；</w:t>
      </w:r>
    </w:p>
    <w:p>
      <w:pPr>
        <w:adjustRightInd w:val="0"/>
        <w:snapToGrid w:val="0"/>
        <w:spacing w:line="600" w:lineRule="exact"/>
        <w:ind w:firstLine="640"/>
        <w:rPr>
          <w:rFonts w:ascii="仿宋_GB2312" w:hAnsi="黑体" w:eastAsia="仿宋_GB2312"/>
          <w:sz w:val="32"/>
          <w:szCs w:val="32"/>
        </w:rPr>
      </w:pPr>
      <w:r>
        <w:rPr>
          <w:rFonts w:hint="eastAsia" w:ascii="仿宋_GB2312" w:hAnsi="黑体" w:eastAsia="仿宋_GB2312"/>
          <w:sz w:val="32"/>
          <w:szCs w:val="32"/>
        </w:rPr>
        <w:t>2.缴纳方式：银行转账至</w:t>
      </w:r>
      <w:r>
        <w:rPr>
          <w:rStyle w:val="7"/>
          <w:rFonts w:hint="eastAsia" w:ascii="Times New Roman" w:hAnsi="Times New Roman" w:eastAsia="仿宋_GB2312"/>
          <w:bCs/>
          <w:caps/>
          <w:color w:val="000000"/>
          <w:sz w:val="32"/>
          <w:szCs w:val="32"/>
        </w:rPr>
        <w:t>德勤物业公司指定账户</w:t>
      </w:r>
      <w:r>
        <w:rPr>
          <w:rFonts w:hint="eastAsia" w:ascii="仿宋_GB2312" w:hAnsi="黑体" w:eastAsia="仿宋_GB2312"/>
          <w:sz w:val="32"/>
          <w:szCs w:val="32"/>
        </w:rPr>
        <w:t>；</w:t>
      </w:r>
    </w:p>
    <w:p>
      <w:pPr>
        <w:adjustRightInd w:val="0"/>
        <w:snapToGrid w:val="0"/>
        <w:spacing w:line="600" w:lineRule="exact"/>
        <w:ind w:firstLine="640"/>
        <w:rPr>
          <w:rFonts w:ascii="仿宋_GB2312" w:hAnsi="黑体" w:eastAsia="仿宋_GB2312"/>
          <w:sz w:val="32"/>
          <w:szCs w:val="32"/>
        </w:rPr>
      </w:pPr>
      <w:r>
        <w:rPr>
          <w:rFonts w:hint="eastAsia" w:ascii="仿宋_GB2312" w:hAnsi="黑体" w:eastAsia="仿宋_GB2312"/>
          <w:sz w:val="32"/>
          <w:szCs w:val="32"/>
        </w:rPr>
        <w:t>3.缴纳时间：202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w:t>
      </w:r>
      <w:r>
        <w:rPr>
          <w:rFonts w:hint="eastAsia" w:ascii="仿宋_GB2312" w:hAnsi="黑体" w:eastAsia="仿宋_GB2312"/>
          <w:sz w:val="32"/>
          <w:szCs w:val="32"/>
          <w:lang w:val="en-US" w:eastAsia="zh-CN"/>
        </w:rPr>
        <w:t>7</w:t>
      </w:r>
      <w:r>
        <w:rPr>
          <w:rFonts w:hint="eastAsia" w:ascii="仿宋_GB2312" w:hAnsi="黑体" w:eastAsia="仿宋_GB2312"/>
          <w:sz w:val="32"/>
          <w:szCs w:val="32"/>
        </w:rPr>
        <w:t>月2</w:t>
      </w:r>
      <w:r>
        <w:rPr>
          <w:rFonts w:hint="eastAsia" w:ascii="仿宋_GB2312" w:hAnsi="黑体" w:eastAsia="仿宋_GB2312"/>
          <w:sz w:val="32"/>
          <w:szCs w:val="32"/>
          <w:lang w:val="en-US" w:eastAsia="zh-CN"/>
        </w:rPr>
        <w:t>9</w:t>
      </w:r>
      <w:r>
        <w:rPr>
          <w:rFonts w:hint="eastAsia" w:ascii="仿宋_GB2312" w:hAnsi="黑体" w:eastAsia="仿宋_GB2312"/>
          <w:sz w:val="32"/>
          <w:szCs w:val="32"/>
        </w:rPr>
        <w:t>日上午</w:t>
      </w:r>
      <w:r>
        <w:rPr>
          <w:rFonts w:hint="eastAsia" w:ascii="仿宋_GB2312" w:hAnsi="黑体" w:eastAsia="仿宋_GB2312"/>
          <w:sz w:val="32"/>
          <w:szCs w:val="32"/>
          <w:lang w:val="en-US" w:eastAsia="zh-CN"/>
        </w:rPr>
        <w:t>9:30前，即</w:t>
      </w:r>
      <w:r>
        <w:rPr>
          <w:rFonts w:hint="eastAsia" w:ascii="仿宋_GB2312" w:hAnsi="黑体" w:eastAsia="仿宋_GB2312"/>
          <w:sz w:val="32"/>
          <w:szCs w:val="32"/>
        </w:rPr>
        <w:t>在投递响应文件时间之前须缴纳规定金额的响应保证金。</w:t>
      </w:r>
    </w:p>
    <w:p>
      <w:pPr>
        <w:adjustRightInd w:val="0"/>
        <w:snapToGrid w:val="0"/>
        <w:spacing w:line="600" w:lineRule="exact"/>
        <w:ind w:firstLine="640"/>
        <w:rPr>
          <w:rFonts w:ascii="仿宋_GB2312" w:hAnsi="黑体" w:eastAsia="仿宋_GB2312"/>
          <w:sz w:val="32"/>
          <w:szCs w:val="32"/>
        </w:rPr>
      </w:pPr>
      <w:r>
        <w:rPr>
          <w:rFonts w:hint="eastAsia" w:ascii="仿宋_GB2312" w:hAnsi="黑体" w:eastAsia="仿宋_GB2312"/>
          <w:sz w:val="32"/>
          <w:szCs w:val="32"/>
        </w:rPr>
        <w:t>4.未竞得者的响应保证金在结果公示后15个工作日内无息原路退还；竞得者的响应保证金转为履约保证金。</w:t>
      </w:r>
    </w:p>
    <w:p>
      <w:pPr>
        <w:spacing w:line="700" w:lineRule="exact"/>
        <w:ind w:firstLine="643" w:firstLineChars="200"/>
        <w:rPr>
          <w:rFonts w:ascii="黑体" w:hAnsi="黑体" w:eastAsia="黑体" w:cs="方正小标宋_GBK"/>
          <w:b/>
          <w:sz w:val="32"/>
          <w:szCs w:val="32"/>
        </w:rPr>
      </w:pPr>
      <w:r>
        <w:rPr>
          <w:rFonts w:hint="eastAsia" w:ascii="黑体" w:hAnsi="黑体" w:eastAsia="黑体" w:cs="方正小标宋_GBK"/>
          <w:b/>
          <w:sz w:val="32"/>
          <w:szCs w:val="32"/>
        </w:rPr>
        <w:t>五、相关文件获取及递交</w:t>
      </w:r>
    </w:p>
    <w:p>
      <w:pPr>
        <w:adjustRightInd w:val="0"/>
        <w:snapToGrid w:val="0"/>
        <w:spacing w:line="600" w:lineRule="exact"/>
        <w:ind w:left="-11" w:firstLine="640" w:firstLineChars="200"/>
        <w:rPr>
          <w:rFonts w:ascii="仿宋_GB2312" w:hAnsi="黑体" w:eastAsia="仿宋_GB2312"/>
          <w:sz w:val="32"/>
          <w:szCs w:val="32"/>
        </w:rPr>
      </w:pPr>
      <w:r>
        <w:rPr>
          <w:rFonts w:hint="eastAsia" w:ascii="仿宋_GB2312" w:hAnsi="黑体" w:eastAsia="仿宋_GB2312"/>
          <w:sz w:val="32"/>
          <w:szCs w:val="32"/>
        </w:rPr>
        <w:t>（一）获取招商文件时间：202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w:t>
      </w:r>
      <w:r>
        <w:rPr>
          <w:rFonts w:hint="eastAsia" w:ascii="仿宋_GB2312" w:hAnsi="黑体" w:eastAsia="仿宋_GB2312"/>
          <w:sz w:val="32"/>
          <w:szCs w:val="32"/>
          <w:lang w:val="en-US" w:eastAsia="zh-CN"/>
        </w:rPr>
        <w:t>7</w:t>
      </w:r>
      <w:r>
        <w:rPr>
          <w:rFonts w:hint="eastAsia" w:ascii="仿宋_GB2312" w:hAnsi="黑体" w:eastAsia="仿宋_GB2312"/>
          <w:sz w:val="32"/>
          <w:szCs w:val="32"/>
        </w:rPr>
        <w:t>月</w:t>
      </w:r>
      <w:r>
        <w:rPr>
          <w:rFonts w:hint="eastAsia" w:ascii="仿宋_GB2312" w:hAnsi="黑体" w:eastAsia="仿宋_GB2312"/>
          <w:sz w:val="32"/>
          <w:szCs w:val="32"/>
          <w:lang w:val="en-US" w:eastAsia="zh-CN"/>
        </w:rPr>
        <w:t>28</w:t>
      </w:r>
      <w:r>
        <w:rPr>
          <w:rFonts w:hint="eastAsia" w:ascii="仿宋_GB2312" w:hAnsi="黑体" w:eastAsia="仿宋_GB2312"/>
          <w:sz w:val="32"/>
          <w:szCs w:val="32"/>
        </w:rPr>
        <w:t>日上午10:00起至下午16:00止；</w:t>
      </w:r>
    </w:p>
    <w:p>
      <w:pPr>
        <w:adjustRightInd w:val="0"/>
        <w:snapToGrid w:val="0"/>
        <w:spacing w:line="600" w:lineRule="exact"/>
        <w:ind w:left="-11" w:firstLine="640" w:firstLineChars="200"/>
        <w:rPr>
          <w:rFonts w:ascii="仿宋_GB2312" w:hAnsi="黑体" w:eastAsia="仿宋_GB2312"/>
          <w:sz w:val="32"/>
          <w:szCs w:val="32"/>
        </w:rPr>
      </w:pPr>
      <w:r>
        <w:rPr>
          <w:rFonts w:hint="eastAsia" w:ascii="仿宋_GB2312" w:hAnsi="黑体" w:eastAsia="仿宋_GB2312"/>
          <w:sz w:val="32"/>
          <w:szCs w:val="32"/>
        </w:rPr>
        <w:t>（二）投递响应文件时间：202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w:t>
      </w:r>
      <w:r>
        <w:rPr>
          <w:rFonts w:hint="eastAsia" w:ascii="仿宋_GB2312" w:hAnsi="黑体" w:eastAsia="仿宋_GB2312"/>
          <w:sz w:val="32"/>
          <w:szCs w:val="32"/>
          <w:lang w:val="en-US" w:eastAsia="zh-CN"/>
        </w:rPr>
        <w:t>7</w:t>
      </w:r>
      <w:r>
        <w:rPr>
          <w:rFonts w:hint="eastAsia" w:ascii="仿宋_GB2312" w:hAnsi="黑体" w:eastAsia="仿宋_GB2312"/>
          <w:sz w:val="32"/>
          <w:szCs w:val="32"/>
        </w:rPr>
        <w:t>月2</w:t>
      </w:r>
      <w:r>
        <w:rPr>
          <w:rFonts w:hint="eastAsia" w:ascii="仿宋_GB2312" w:hAnsi="黑体" w:eastAsia="仿宋_GB2312"/>
          <w:sz w:val="32"/>
          <w:szCs w:val="32"/>
          <w:lang w:val="en-US" w:eastAsia="zh-CN"/>
        </w:rPr>
        <w:t>9</w:t>
      </w:r>
      <w:r>
        <w:rPr>
          <w:rFonts w:hint="eastAsia" w:ascii="仿宋_GB2312" w:hAnsi="黑体" w:eastAsia="仿宋_GB2312"/>
          <w:sz w:val="32"/>
          <w:szCs w:val="32"/>
        </w:rPr>
        <w:t>日上午</w:t>
      </w:r>
      <w:r>
        <w:rPr>
          <w:rFonts w:hint="eastAsia" w:ascii="仿宋_GB2312" w:hAnsi="黑体" w:eastAsia="仿宋_GB2312"/>
          <w:sz w:val="32"/>
          <w:szCs w:val="32"/>
          <w:lang w:val="en-US" w:eastAsia="zh-CN"/>
        </w:rPr>
        <w:t>10</w:t>
      </w:r>
      <w:r>
        <w:rPr>
          <w:rFonts w:hint="eastAsia" w:ascii="仿宋_GB2312" w:hAnsi="黑体" w:eastAsia="仿宋_GB2312"/>
          <w:sz w:val="32"/>
          <w:szCs w:val="32"/>
        </w:rPr>
        <w:t>:00-</w:t>
      </w:r>
      <w:r>
        <w:rPr>
          <w:rFonts w:hint="eastAsia" w:ascii="仿宋_GB2312" w:hAnsi="黑体" w:eastAsia="仿宋_GB2312"/>
          <w:sz w:val="32"/>
          <w:szCs w:val="32"/>
          <w:lang w:val="en-US" w:eastAsia="zh-CN"/>
        </w:rPr>
        <w:t>10</w:t>
      </w:r>
      <w:r>
        <w:rPr>
          <w:rFonts w:hint="eastAsia" w:ascii="仿宋_GB2312" w:hAnsi="黑体" w:eastAsia="仿宋_GB2312"/>
          <w:sz w:val="32"/>
          <w:szCs w:val="32"/>
        </w:rPr>
        <w:t>:</w:t>
      </w:r>
      <w:r>
        <w:rPr>
          <w:rFonts w:hint="eastAsia" w:ascii="仿宋_GB2312" w:hAnsi="黑体" w:eastAsia="仿宋_GB2312"/>
          <w:sz w:val="32"/>
          <w:szCs w:val="32"/>
          <w:lang w:val="en-US" w:eastAsia="zh-CN"/>
        </w:rPr>
        <w:t>3</w:t>
      </w:r>
      <w:r>
        <w:rPr>
          <w:rFonts w:hint="eastAsia" w:ascii="仿宋_GB2312" w:hAnsi="黑体" w:eastAsia="仿宋_GB2312"/>
          <w:sz w:val="32"/>
          <w:szCs w:val="32"/>
        </w:rPr>
        <w:t>0；</w:t>
      </w:r>
    </w:p>
    <w:p>
      <w:pPr>
        <w:adjustRightInd w:val="0"/>
        <w:snapToGrid w:val="0"/>
        <w:spacing w:line="600" w:lineRule="exact"/>
        <w:ind w:left="-11" w:firstLine="640" w:firstLineChars="200"/>
        <w:rPr>
          <w:rFonts w:ascii="仿宋_GB2312" w:hAnsi="黑体" w:eastAsia="仿宋_GB2312"/>
          <w:sz w:val="32"/>
          <w:szCs w:val="32"/>
        </w:rPr>
      </w:pPr>
      <w:r>
        <w:rPr>
          <w:rFonts w:hint="eastAsia" w:ascii="仿宋_GB2312" w:hAnsi="黑体" w:eastAsia="仿宋_GB2312"/>
          <w:sz w:val="32"/>
          <w:szCs w:val="32"/>
        </w:rPr>
        <w:t>（三）获取/投递响应文件地址：重庆市北碚区水土方正大道266号综合科研楼1120室</w:t>
      </w:r>
      <w:r>
        <w:rPr>
          <w:rStyle w:val="7"/>
          <w:rFonts w:hint="eastAsia" w:ascii="Times New Roman" w:hAnsi="Times New Roman" w:eastAsia="仿宋_GB2312"/>
          <w:bCs/>
          <w:caps/>
          <w:color w:val="000000"/>
          <w:sz w:val="32"/>
          <w:szCs w:val="32"/>
        </w:rPr>
        <w:t>。</w:t>
      </w:r>
    </w:p>
    <w:p>
      <w:pPr>
        <w:spacing w:line="700" w:lineRule="exact"/>
        <w:ind w:firstLine="643" w:firstLineChars="200"/>
        <w:rPr>
          <w:rFonts w:ascii="黑体" w:hAnsi="黑体" w:eastAsia="黑体" w:cs="方正小标宋_GBK"/>
          <w:b/>
          <w:sz w:val="32"/>
          <w:szCs w:val="32"/>
        </w:rPr>
      </w:pPr>
      <w:r>
        <w:rPr>
          <w:rFonts w:hint="eastAsia" w:ascii="黑体" w:hAnsi="黑体" w:eastAsia="黑体" w:cs="方正小标宋_GBK"/>
          <w:b/>
          <w:sz w:val="32"/>
          <w:szCs w:val="32"/>
        </w:rPr>
        <w:t>六、评选方式及信息</w:t>
      </w:r>
    </w:p>
    <w:p>
      <w:pPr>
        <w:adjustRightInd w:val="0"/>
        <w:snapToGrid w:val="0"/>
        <w:spacing w:line="600" w:lineRule="exact"/>
        <w:ind w:left="-11" w:firstLine="640" w:firstLineChars="200"/>
        <w:rPr>
          <w:rFonts w:ascii="仿宋_GB2312" w:hAnsi="黑体" w:eastAsia="仿宋_GB2312"/>
          <w:sz w:val="32"/>
          <w:szCs w:val="32"/>
        </w:rPr>
      </w:pPr>
      <w:r>
        <w:rPr>
          <w:rFonts w:hint="eastAsia" w:ascii="仿宋_GB2312" w:hAnsi="黑体" w:eastAsia="仿宋_GB2312"/>
          <w:sz w:val="32"/>
          <w:szCs w:val="32"/>
        </w:rPr>
        <w:t>（一）评选时间：202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w:t>
      </w:r>
      <w:r>
        <w:rPr>
          <w:rFonts w:hint="eastAsia" w:ascii="仿宋_GB2312" w:hAnsi="黑体" w:eastAsia="仿宋_GB2312"/>
          <w:sz w:val="32"/>
          <w:szCs w:val="32"/>
          <w:lang w:val="en-US" w:eastAsia="zh-CN"/>
        </w:rPr>
        <w:t>7</w:t>
      </w:r>
      <w:r>
        <w:rPr>
          <w:rFonts w:hint="eastAsia" w:ascii="仿宋_GB2312" w:hAnsi="黑体" w:eastAsia="仿宋_GB2312"/>
          <w:sz w:val="32"/>
          <w:szCs w:val="32"/>
        </w:rPr>
        <w:t>月2</w:t>
      </w:r>
      <w:r>
        <w:rPr>
          <w:rFonts w:hint="eastAsia" w:ascii="仿宋_GB2312" w:hAnsi="黑体" w:eastAsia="仿宋_GB2312"/>
          <w:sz w:val="32"/>
          <w:szCs w:val="32"/>
          <w:lang w:val="en-US" w:eastAsia="zh-CN"/>
        </w:rPr>
        <w:t>9</w:t>
      </w:r>
      <w:bookmarkStart w:id="0" w:name="_GoBack"/>
      <w:bookmarkEnd w:id="0"/>
      <w:r>
        <w:rPr>
          <w:rFonts w:hint="eastAsia" w:ascii="仿宋_GB2312" w:hAnsi="黑体" w:eastAsia="仿宋_GB2312"/>
          <w:sz w:val="32"/>
          <w:szCs w:val="32"/>
        </w:rPr>
        <w:t>日上午1</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val="en-US" w:eastAsia="zh-CN"/>
        </w:rPr>
        <w:t>3</w:t>
      </w:r>
      <w:r>
        <w:rPr>
          <w:rFonts w:hint="eastAsia" w:ascii="仿宋_GB2312" w:hAnsi="黑体" w:eastAsia="仿宋_GB2312"/>
          <w:sz w:val="32"/>
          <w:szCs w:val="32"/>
        </w:rPr>
        <w:t>0；</w:t>
      </w:r>
    </w:p>
    <w:p>
      <w:pPr>
        <w:adjustRightInd w:val="0"/>
        <w:snapToGrid w:val="0"/>
        <w:spacing w:line="600" w:lineRule="exact"/>
        <w:ind w:left="-11" w:firstLine="640" w:firstLineChars="200"/>
        <w:rPr>
          <w:rFonts w:ascii="仿宋_GB2312" w:hAnsi="黑体" w:eastAsia="仿宋_GB2312"/>
          <w:sz w:val="32"/>
          <w:szCs w:val="32"/>
        </w:rPr>
      </w:pPr>
      <w:r>
        <w:rPr>
          <w:rFonts w:hint="eastAsia" w:ascii="仿宋_GB2312" w:hAnsi="黑体" w:eastAsia="仿宋_GB2312"/>
          <w:sz w:val="32"/>
          <w:szCs w:val="32"/>
        </w:rPr>
        <w:t>（二）评选地点：重庆市北碚区水土方正大道266号综合科研楼1120室；</w:t>
      </w:r>
    </w:p>
    <w:p>
      <w:pPr>
        <w:adjustRightInd w:val="0"/>
        <w:snapToGrid w:val="0"/>
        <w:spacing w:line="600" w:lineRule="exact"/>
        <w:ind w:left="-11" w:firstLine="640" w:firstLineChars="200"/>
        <w:rPr>
          <w:rFonts w:ascii="仿宋_GB2312" w:hAnsi="黑体" w:eastAsia="仿宋_GB2312"/>
          <w:sz w:val="32"/>
          <w:szCs w:val="32"/>
        </w:rPr>
      </w:pPr>
      <w:r>
        <w:rPr>
          <w:rFonts w:hint="eastAsia" w:ascii="仿宋_GB2312" w:hAnsi="黑体" w:eastAsia="仿宋_GB2312"/>
          <w:sz w:val="32"/>
          <w:szCs w:val="32"/>
        </w:rPr>
        <w:t>（三）评选方式：竞价。</w:t>
      </w:r>
    </w:p>
    <w:p>
      <w:pPr>
        <w:spacing w:line="700" w:lineRule="exact"/>
        <w:ind w:firstLine="643" w:firstLineChars="200"/>
        <w:rPr>
          <w:rFonts w:ascii="黑体" w:hAnsi="黑体" w:eastAsia="黑体" w:cs="方正小标宋_GBK"/>
          <w:b/>
          <w:sz w:val="32"/>
          <w:szCs w:val="32"/>
        </w:rPr>
      </w:pPr>
      <w:r>
        <w:rPr>
          <w:rFonts w:hint="eastAsia" w:ascii="黑体" w:hAnsi="黑体" w:eastAsia="黑体" w:cs="方正小标宋_GBK"/>
          <w:b/>
          <w:sz w:val="32"/>
          <w:szCs w:val="32"/>
        </w:rPr>
        <w:t>七、联系人及联系方式</w:t>
      </w:r>
    </w:p>
    <w:p>
      <w:pPr>
        <w:adjustRightInd w:val="0"/>
        <w:snapToGrid w:val="0"/>
        <w:spacing w:line="600" w:lineRule="exact"/>
        <w:ind w:left="-11" w:firstLine="640" w:firstLineChars="200"/>
        <w:rPr>
          <w:rFonts w:ascii="仿宋_GB2312" w:hAnsi="黑体" w:eastAsia="仿宋_GB2312"/>
          <w:sz w:val="32"/>
          <w:szCs w:val="32"/>
        </w:rPr>
      </w:pPr>
      <w:r>
        <w:rPr>
          <w:rFonts w:hint="eastAsia" w:ascii="仿宋_GB2312" w:hAnsi="黑体" w:eastAsia="仿宋_GB2312"/>
          <w:sz w:val="32"/>
          <w:szCs w:val="32"/>
        </w:rPr>
        <w:t>（一）招商人：重庆德勤物业管理有限公司</w:t>
      </w:r>
    </w:p>
    <w:p>
      <w:pPr>
        <w:adjustRightInd w:val="0"/>
        <w:snapToGrid w:val="0"/>
        <w:spacing w:line="600" w:lineRule="exact"/>
        <w:ind w:left="-11" w:firstLine="640" w:firstLineChars="200"/>
        <w:rPr>
          <w:rFonts w:ascii="仿宋_GB2312" w:hAnsi="黑体" w:eastAsia="仿宋_GB2312"/>
          <w:sz w:val="32"/>
          <w:szCs w:val="32"/>
        </w:rPr>
      </w:pPr>
      <w:r>
        <w:rPr>
          <w:rFonts w:hint="eastAsia" w:ascii="仿宋_GB2312" w:hAnsi="黑体" w:eastAsia="仿宋_GB2312"/>
          <w:sz w:val="32"/>
          <w:szCs w:val="32"/>
        </w:rPr>
        <w:t>（二）联系人：于老师</w:t>
      </w:r>
    </w:p>
    <w:p>
      <w:pPr>
        <w:adjustRightInd w:val="0"/>
        <w:snapToGrid w:val="0"/>
        <w:spacing w:line="600" w:lineRule="exact"/>
        <w:ind w:left="-11" w:firstLine="640" w:firstLineChars="200"/>
        <w:rPr>
          <w:rFonts w:ascii="仿宋_GB2312" w:hAnsi="黑体" w:eastAsia="仿宋_GB2312"/>
          <w:sz w:val="32"/>
          <w:szCs w:val="32"/>
        </w:rPr>
      </w:pPr>
      <w:r>
        <w:rPr>
          <w:rFonts w:hint="eastAsia" w:ascii="仿宋_GB2312" w:hAnsi="黑体" w:eastAsia="仿宋_GB2312"/>
          <w:sz w:val="32"/>
          <w:szCs w:val="32"/>
        </w:rPr>
        <w:t>（三）联系电话：023-65936973</w:t>
      </w:r>
    </w:p>
    <w:p>
      <w:pPr>
        <w:widowControl/>
        <w:jc w:val="left"/>
        <w:rPr>
          <w:rFonts w:ascii="仿宋_GB2312" w:hAnsi="黑体" w:eastAsia="仿宋_GB2312"/>
          <w:sz w:val="32"/>
          <w:szCs w:val="32"/>
        </w:rPr>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pPr>
      <w:r>
        <w:rPr>
          <w:rFonts w:ascii="仿宋_GB2312" w:hAnsi="黑体" w:eastAsia="仿宋_GB2312"/>
          <w:sz w:val="32"/>
          <w:szCs w:val="32"/>
        </w:rPr>
        <w:br w:type="page"/>
      </w:r>
    </w:p>
    <w:p>
      <w:pPr>
        <w:widowControl/>
        <w:jc w:val="left"/>
        <w:rPr>
          <w:rFonts w:hint="eastAsia" w:eastAsiaTheme="minorEastAsia"/>
          <w:lang w:eastAsia="zh-CN"/>
        </w:rPr>
      </w:pPr>
      <w:r>
        <w:rPr>
          <w:rFonts w:hint="eastAsia" w:eastAsiaTheme="minorEastAsia"/>
          <w:lang w:eastAsia="zh-CN"/>
        </w:rPr>
        <w:drawing>
          <wp:inline distT="0" distB="0" distL="114300" distR="114300">
            <wp:extent cx="7933055" cy="5604510"/>
            <wp:effectExtent l="0" t="0" r="10795" b="15240"/>
            <wp:docPr id="1" name="图片 1" descr="后勤附属用房（一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后勤附属用房（一层）"/>
                    <pic:cNvPicPr>
                      <a:picLocks noChangeAspect="1"/>
                    </pic:cNvPicPr>
                  </pic:nvPicPr>
                  <pic:blipFill>
                    <a:blip r:embed="rId6"/>
                    <a:stretch>
                      <a:fillRect/>
                    </a:stretch>
                  </pic:blipFill>
                  <pic:spPr>
                    <a:xfrm>
                      <a:off x="0" y="0"/>
                      <a:ext cx="7933055" cy="5604510"/>
                    </a:xfrm>
                    <a:prstGeom prst="rect">
                      <a:avLst/>
                    </a:prstGeom>
                  </pic:spPr>
                </pic:pic>
              </a:graphicData>
            </a:graphic>
          </wp:inline>
        </w:drawing>
      </w:r>
    </w:p>
    <w:p>
      <w:pPr>
        <w:widowControl/>
        <w:jc w:val="left"/>
      </w:pPr>
      <w:r>
        <w:drawing>
          <wp:inline distT="0" distB="0" distL="0" distR="0">
            <wp:extent cx="7949565" cy="56159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9565" cy="5615940"/>
                    </a:xfrm>
                    <a:prstGeom prst="rect">
                      <a:avLst/>
                    </a:prstGeom>
                  </pic:spPr>
                </pic:pic>
              </a:graphicData>
            </a:graphic>
          </wp:inline>
        </w:drawing>
      </w:r>
    </w:p>
    <w:p>
      <w:pPr>
        <w:widowControl/>
        <w:jc w:val="left"/>
        <w:sectPr>
          <w:pgSz w:w="16838" w:h="11906" w:orient="landscape"/>
          <w:pgMar w:top="1588" w:right="2098" w:bottom="1474" w:left="1985" w:header="851" w:footer="992" w:gutter="0"/>
          <w:pgNumType w:fmt="numberInDash"/>
          <w:cols w:space="425" w:num="1"/>
          <w:docGrid w:type="lines" w:linePitch="312" w:charSpace="0"/>
        </w:sectPr>
      </w:pPr>
    </w:p>
    <w:p>
      <w:pPr>
        <w:widowControl/>
        <w:jc w:val="left"/>
        <w:rPr>
          <w:rFonts w:hint="eastAsia"/>
          <w:lang w:val="en-US" w:eastAsia="zh-CN"/>
        </w:rPr>
      </w:pPr>
      <w:r>
        <w:rPr>
          <w:rFonts w:hint="eastAsia"/>
          <w:lang w:val="en-US" w:eastAsia="zh-CN"/>
        </w:rPr>
        <w:t>房屋面积估算：</w:t>
      </w:r>
    </w:p>
    <w:tbl>
      <w:tblPr>
        <w:tblW w:w="3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60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05" w:type="dxa"/>
            <w:tcBorders>
              <w:top w:val="nil"/>
              <w:left w:val="nil"/>
              <w:bottom w:val="nil"/>
              <w:right w:val="nil"/>
            </w:tcBorders>
            <w:shd w:val="clear"/>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店铺编号</w:t>
            </w:r>
          </w:p>
        </w:tc>
        <w:tc>
          <w:tcPr>
            <w:tcW w:w="1605"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Style w:val="12"/>
                <w:bdr w:val="none" w:color="auto" w:sz="0" w:space="0"/>
                <w:lang w:val="en-US" w:eastAsia="zh-CN" w:bidi="ar"/>
              </w:rPr>
              <w:t>店铺面积（m</w:t>
            </w:r>
            <w:r>
              <w:rPr>
                <w:rStyle w:val="13"/>
                <w:bdr w:val="none" w:color="auto" w:sz="0" w:space="0"/>
                <w:lang w:val="en-US" w:eastAsia="zh-CN" w:bidi="ar"/>
              </w:rPr>
              <w:t>2</w:t>
            </w:r>
            <w:r>
              <w:rPr>
                <w:rStyle w:val="12"/>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Fonts w:hint="eastAsia" w:ascii="等线" w:hAnsi="等线" w:eastAsia="等线" w:cs="等线"/>
                <w:i w:val="0"/>
                <w:iCs w:val="0"/>
                <w:color w:val="FF0000"/>
                <w:kern w:val="0"/>
                <w:sz w:val="22"/>
                <w:szCs w:val="22"/>
                <w:u w:val="none"/>
                <w:bdr w:val="none" w:color="auto" w:sz="0" w:space="0"/>
                <w:lang w:val="en-US" w:eastAsia="zh-CN" w:bidi="ar"/>
              </w:rPr>
              <w:t>1</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Fonts w:hint="eastAsia" w:ascii="等线" w:hAnsi="等线" w:eastAsia="等线" w:cs="等线"/>
                <w:i w:val="0"/>
                <w:iCs w:val="0"/>
                <w:color w:val="FF0000"/>
                <w:kern w:val="0"/>
                <w:sz w:val="22"/>
                <w:szCs w:val="22"/>
                <w:u w:val="none"/>
                <w:bdr w:val="none" w:color="auto" w:sz="0" w:space="0"/>
                <w:lang w:val="en-US" w:eastAsia="zh-CN" w:bidi="ar"/>
              </w:rPr>
              <w:t>22.35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Fonts w:hint="eastAsia" w:ascii="等线" w:hAnsi="等线" w:eastAsia="等线" w:cs="等线"/>
                <w:i w:val="0"/>
                <w:iCs w:val="0"/>
                <w:color w:val="FF0000"/>
                <w:kern w:val="0"/>
                <w:sz w:val="22"/>
                <w:szCs w:val="22"/>
                <w:u w:val="none"/>
                <w:bdr w:val="none" w:color="auto" w:sz="0" w:space="0"/>
                <w:lang w:val="en-US" w:eastAsia="zh-CN" w:bidi="ar"/>
              </w:rPr>
              <w:t>2</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Fonts w:hint="eastAsia" w:ascii="等线" w:hAnsi="等线" w:eastAsia="等线" w:cs="等线"/>
                <w:i w:val="0"/>
                <w:iCs w:val="0"/>
                <w:color w:val="FF0000"/>
                <w:kern w:val="0"/>
                <w:sz w:val="22"/>
                <w:szCs w:val="22"/>
                <w:u w:val="none"/>
                <w:bdr w:val="none" w:color="auto" w:sz="0" w:space="0"/>
                <w:lang w:val="en-US" w:eastAsia="zh-CN" w:bidi="ar"/>
              </w:rPr>
              <w:t>28.74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70.73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4</w:t>
            </w:r>
          </w:p>
        </w:tc>
        <w:tc>
          <w:tcPr>
            <w:tcW w:w="1605"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5</w:t>
            </w:r>
          </w:p>
        </w:tc>
        <w:tc>
          <w:tcPr>
            <w:tcW w:w="1605"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Fonts w:hint="eastAsia" w:ascii="等线" w:hAnsi="等线" w:eastAsia="等线" w:cs="等线"/>
                <w:i w:val="0"/>
                <w:iCs w:val="0"/>
                <w:color w:val="FF0000"/>
                <w:kern w:val="0"/>
                <w:sz w:val="22"/>
                <w:szCs w:val="22"/>
                <w:u w:val="none"/>
                <w:bdr w:val="none" w:color="auto" w:sz="0" w:space="0"/>
                <w:lang w:val="en-US" w:eastAsia="zh-CN" w:bidi="ar"/>
              </w:rPr>
              <w:t>6</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Fonts w:hint="eastAsia" w:ascii="等线" w:hAnsi="等线" w:eastAsia="等线" w:cs="等线"/>
                <w:i w:val="0"/>
                <w:iCs w:val="0"/>
                <w:color w:val="FF0000"/>
                <w:kern w:val="0"/>
                <w:sz w:val="22"/>
                <w:szCs w:val="22"/>
                <w:u w:val="none"/>
                <w:bdr w:val="none" w:color="auto" w:sz="0" w:space="0"/>
                <w:lang w:val="en-US" w:eastAsia="zh-CN" w:bidi="ar"/>
              </w:rPr>
              <w:t>65.49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7</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Fonts w:hint="eastAsia" w:ascii="等线" w:hAnsi="等线" w:eastAsia="等线" w:cs="等线"/>
                <w:i w:val="0"/>
                <w:iCs w:val="0"/>
                <w:color w:val="FF0000"/>
                <w:kern w:val="0"/>
                <w:sz w:val="22"/>
                <w:szCs w:val="22"/>
                <w:u w:val="none"/>
                <w:bdr w:val="none" w:color="auto" w:sz="0" w:space="0"/>
                <w:lang w:val="en-US" w:eastAsia="zh-CN" w:bidi="ar"/>
              </w:rPr>
              <w:t>8</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Fonts w:hint="eastAsia" w:ascii="等线" w:hAnsi="等线" w:eastAsia="等线" w:cs="等线"/>
                <w:i w:val="0"/>
                <w:iCs w:val="0"/>
                <w:color w:val="FF0000"/>
                <w:kern w:val="0"/>
                <w:sz w:val="22"/>
                <w:szCs w:val="22"/>
                <w:u w:val="none"/>
                <w:bdr w:val="none" w:color="auto" w:sz="0" w:space="0"/>
                <w:lang w:val="en-US" w:eastAsia="zh-CN" w:bidi="ar"/>
              </w:rPr>
              <w:t>97.96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Fonts w:hint="eastAsia" w:ascii="等线" w:hAnsi="等线" w:eastAsia="等线" w:cs="等线"/>
                <w:i w:val="0"/>
                <w:iCs w:val="0"/>
                <w:color w:val="FF0000"/>
                <w:kern w:val="0"/>
                <w:sz w:val="22"/>
                <w:szCs w:val="22"/>
                <w:u w:val="none"/>
                <w:bdr w:val="none" w:color="auto" w:sz="0" w:space="0"/>
                <w:lang w:val="en-US" w:eastAsia="zh-CN" w:bidi="ar"/>
              </w:rPr>
              <w:t>9</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Fonts w:hint="eastAsia" w:ascii="等线" w:hAnsi="等线" w:eastAsia="等线" w:cs="等线"/>
                <w:i w:val="0"/>
                <w:iCs w:val="0"/>
                <w:color w:val="FF0000"/>
                <w:kern w:val="0"/>
                <w:sz w:val="22"/>
                <w:szCs w:val="22"/>
                <w:u w:val="none"/>
                <w:bdr w:val="none" w:color="auto" w:sz="0" w:space="0"/>
                <w:lang w:val="en-US" w:eastAsia="zh-CN" w:bidi="ar"/>
              </w:rPr>
              <w:t>77.07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10</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11</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357.47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12</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91.42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13</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63.23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14</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51.10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15</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16</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94.33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17</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95.50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18</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126.09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51.26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21</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22</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73.73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合计</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2"/>
                <w:sz w:val="22"/>
                <w:szCs w:val="22"/>
                <w:u w:val="none"/>
                <w:lang w:val="en-US" w:eastAsia="zh-CN" w:bidi="ar-SA"/>
              </w:rPr>
            </w:pPr>
            <w:r>
              <w:rPr>
                <w:rFonts w:hint="eastAsia" w:ascii="等线" w:hAnsi="等线" w:eastAsia="等线" w:cs="等线"/>
                <w:b/>
                <w:bCs/>
                <w:i w:val="0"/>
                <w:iCs w:val="0"/>
                <w:color w:val="000000"/>
                <w:kern w:val="0"/>
                <w:sz w:val="22"/>
                <w:szCs w:val="22"/>
                <w:u w:val="none"/>
                <w:lang w:val="en-US" w:eastAsia="zh-CN" w:bidi="ar"/>
              </w:rPr>
              <w:t>1986.18</w:t>
            </w:r>
          </w:p>
        </w:tc>
      </w:tr>
    </w:tbl>
    <w:p>
      <w:pPr>
        <w:widowControl/>
        <w:jc w:val="left"/>
        <w:rPr>
          <w:rFonts w:hint="default"/>
          <w:lang w:val="en-US" w:eastAsia="zh-CN"/>
        </w:rPr>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30"/>
        <w:szCs w:val="30"/>
      </w:rPr>
      <w:id w:val="615103221"/>
      <w:docPartObj>
        <w:docPartGallery w:val="AutoText"/>
      </w:docPartObj>
    </w:sdtPr>
    <w:sdtEndPr>
      <w:rPr>
        <w:rFonts w:ascii="仿宋" w:hAnsi="仿宋" w:eastAsia="仿宋"/>
        <w:sz w:val="30"/>
        <w:szCs w:val="30"/>
        <w:lang w:val="zh-CN"/>
      </w:rPr>
    </w:sdtEndPr>
    <w:sdtContent>
      <w:p>
        <w:pPr>
          <w:pStyle w:val="3"/>
          <w:jc w:val="right"/>
          <w:rPr>
            <w:rFonts w:ascii="仿宋" w:hAnsi="仿宋" w:eastAsia="仿宋"/>
            <w:sz w:val="30"/>
            <w:szCs w:val="30"/>
          </w:rPr>
        </w:pPr>
        <w:r>
          <w:rPr>
            <w:rFonts w:ascii="仿宋" w:hAnsi="仿宋" w:eastAsia="仿宋"/>
            <w:sz w:val="30"/>
            <w:szCs w:val="30"/>
          </w:rPr>
          <w:fldChar w:fldCharType="begin"/>
        </w:r>
        <w:r>
          <w:rPr>
            <w:rFonts w:ascii="仿宋" w:hAnsi="仿宋" w:eastAsia="仿宋"/>
            <w:sz w:val="30"/>
            <w:szCs w:val="30"/>
          </w:rPr>
          <w:instrText xml:space="preserve"> PAGE   \* MERGEFORMAT </w:instrText>
        </w:r>
        <w:r>
          <w:rPr>
            <w:rFonts w:ascii="仿宋" w:hAnsi="仿宋" w:eastAsia="仿宋"/>
            <w:sz w:val="30"/>
            <w:szCs w:val="30"/>
          </w:rPr>
          <w:fldChar w:fldCharType="separate"/>
        </w:r>
        <w:r>
          <w:rPr>
            <w:rFonts w:ascii="仿宋" w:hAnsi="仿宋" w:eastAsia="仿宋"/>
            <w:sz w:val="30"/>
            <w:szCs w:val="30"/>
            <w:lang w:val="zh-CN"/>
          </w:rPr>
          <w:t>-</w:t>
        </w:r>
        <w:r>
          <w:rPr>
            <w:rFonts w:ascii="仿宋" w:hAnsi="仿宋" w:eastAsia="仿宋"/>
            <w:sz w:val="30"/>
            <w:szCs w:val="30"/>
          </w:rPr>
          <w:t xml:space="preserve"> 3 -</w:t>
        </w:r>
        <w:r>
          <w:rPr>
            <w:rFonts w:ascii="仿宋" w:hAnsi="仿宋" w:eastAsia="仿宋"/>
            <w:sz w:val="30"/>
            <w:szCs w:val="30"/>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30"/>
        <w:szCs w:val="30"/>
      </w:rPr>
      <w:id w:val="626433061"/>
      <w:docPartObj>
        <w:docPartGallery w:val="AutoText"/>
      </w:docPartObj>
    </w:sdtPr>
    <w:sdtEndPr>
      <w:rPr>
        <w:rFonts w:ascii="仿宋" w:hAnsi="仿宋" w:eastAsia="仿宋"/>
        <w:sz w:val="30"/>
        <w:szCs w:val="30"/>
      </w:rPr>
    </w:sdtEndPr>
    <w:sdtContent>
      <w:p>
        <w:pPr>
          <w:pStyle w:val="3"/>
          <w:rPr>
            <w:rFonts w:ascii="仿宋" w:hAnsi="仿宋" w:eastAsia="仿宋"/>
            <w:sz w:val="30"/>
            <w:szCs w:val="30"/>
          </w:rPr>
        </w:pPr>
        <w:r>
          <w:rPr>
            <w:rFonts w:ascii="仿宋" w:hAnsi="仿宋" w:eastAsia="仿宋"/>
            <w:sz w:val="30"/>
            <w:szCs w:val="30"/>
          </w:rPr>
          <w:fldChar w:fldCharType="begin"/>
        </w:r>
        <w:r>
          <w:rPr>
            <w:rFonts w:ascii="仿宋" w:hAnsi="仿宋" w:eastAsia="仿宋"/>
            <w:sz w:val="30"/>
            <w:szCs w:val="30"/>
          </w:rPr>
          <w:instrText xml:space="preserve">PAGE   \* MERGEFORMAT</w:instrText>
        </w:r>
        <w:r>
          <w:rPr>
            <w:rFonts w:ascii="仿宋" w:hAnsi="仿宋" w:eastAsia="仿宋"/>
            <w:sz w:val="30"/>
            <w:szCs w:val="30"/>
          </w:rPr>
          <w:fldChar w:fldCharType="separate"/>
        </w:r>
        <w:r>
          <w:rPr>
            <w:rFonts w:ascii="仿宋" w:hAnsi="仿宋" w:eastAsia="仿宋"/>
            <w:sz w:val="30"/>
            <w:szCs w:val="30"/>
            <w:lang w:val="zh-CN"/>
          </w:rPr>
          <w:t>-</w:t>
        </w:r>
        <w:r>
          <w:rPr>
            <w:rFonts w:ascii="仿宋" w:hAnsi="仿宋" w:eastAsia="仿宋"/>
            <w:sz w:val="30"/>
            <w:szCs w:val="30"/>
          </w:rPr>
          <w:t xml:space="preserve"> 4 -</w:t>
        </w:r>
        <w:r>
          <w:rPr>
            <w:rFonts w:ascii="仿宋" w:hAnsi="仿宋" w:eastAsia="仿宋"/>
            <w:sz w:val="30"/>
            <w:szCs w:val="3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NWIyMDJiNDM2MzVlYmU4NDdhODU4YmJlMjI0ZTcifQ=="/>
  </w:docVars>
  <w:rsids>
    <w:rsidRoot w:val="7F8020D3"/>
    <w:rsid w:val="000E58B3"/>
    <w:rsid w:val="00115EF5"/>
    <w:rsid w:val="00117538"/>
    <w:rsid w:val="00132E24"/>
    <w:rsid w:val="00136EF9"/>
    <w:rsid w:val="001A2C5F"/>
    <w:rsid w:val="001F77E0"/>
    <w:rsid w:val="002B3953"/>
    <w:rsid w:val="002C70FE"/>
    <w:rsid w:val="003068B6"/>
    <w:rsid w:val="00313DF8"/>
    <w:rsid w:val="00343461"/>
    <w:rsid w:val="0035255A"/>
    <w:rsid w:val="00355D53"/>
    <w:rsid w:val="00367244"/>
    <w:rsid w:val="00375DB6"/>
    <w:rsid w:val="003901AD"/>
    <w:rsid w:val="0039205A"/>
    <w:rsid w:val="003E4F8E"/>
    <w:rsid w:val="004005F7"/>
    <w:rsid w:val="00464481"/>
    <w:rsid w:val="004776E6"/>
    <w:rsid w:val="004A252F"/>
    <w:rsid w:val="004D6751"/>
    <w:rsid w:val="00504583"/>
    <w:rsid w:val="005C0F53"/>
    <w:rsid w:val="005E757E"/>
    <w:rsid w:val="00620E01"/>
    <w:rsid w:val="00663466"/>
    <w:rsid w:val="006759F9"/>
    <w:rsid w:val="006A1690"/>
    <w:rsid w:val="006A66D6"/>
    <w:rsid w:val="006B7638"/>
    <w:rsid w:val="0070630C"/>
    <w:rsid w:val="0074092E"/>
    <w:rsid w:val="007B57C9"/>
    <w:rsid w:val="007C26ED"/>
    <w:rsid w:val="007F3E13"/>
    <w:rsid w:val="00840759"/>
    <w:rsid w:val="008553B2"/>
    <w:rsid w:val="0086597F"/>
    <w:rsid w:val="00886B6E"/>
    <w:rsid w:val="009A614F"/>
    <w:rsid w:val="009E5E64"/>
    <w:rsid w:val="00A105D8"/>
    <w:rsid w:val="00A13BA1"/>
    <w:rsid w:val="00A21D0E"/>
    <w:rsid w:val="00A30777"/>
    <w:rsid w:val="00A55C17"/>
    <w:rsid w:val="00A8526B"/>
    <w:rsid w:val="00B1047A"/>
    <w:rsid w:val="00B90A75"/>
    <w:rsid w:val="00B94291"/>
    <w:rsid w:val="00B955F4"/>
    <w:rsid w:val="00C016C6"/>
    <w:rsid w:val="00C01BCA"/>
    <w:rsid w:val="00C31082"/>
    <w:rsid w:val="00C4317E"/>
    <w:rsid w:val="00C619C4"/>
    <w:rsid w:val="00CA5752"/>
    <w:rsid w:val="00CE55D5"/>
    <w:rsid w:val="00CF4937"/>
    <w:rsid w:val="00D0256A"/>
    <w:rsid w:val="00DB2BD0"/>
    <w:rsid w:val="00DC259C"/>
    <w:rsid w:val="00E01D1A"/>
    <w:rsid w:val="00E34C7A"/>
    <w:rsid w:val="00E47694"/>
    <w:rsid w:val="00E73C4A"/>
    <w:rsid w:val="00E767DB"/>
    <w:rsid w:val="00EE2F9D"/>
    <w:rsid w:val="00F20E2C"/>
    <w:rsid w:val="00F41005"/>
    <w:rsid w:val="00FB29F3"/>
    <w:rsid w:val="2A353789"/>
    <w:rsid w:val="7F80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NormalCharacter"/>
    <w:semiHidden/>
    <w:qFormat/>
    <w:uiPriority w:val="0"/>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99"/>
    <w:rPr>
      <w:kern w:val="2"/>
      <w:sz w:val="18"/>
      <w:szCs w:val="18"/>
    </w:rPr>
  </w:style>
  <w:style w:type="paragraph" w:styleId="10">
    <w:name w:val="List Paragraph"/>
    <w:basedOn w:val="1"/>
    <w:qFormat/>
    <w:uiPriority w:val="34"/>
    <w:pPr>
      <w:widowControl/>
      <w:spacing w:before="100" w:beforeAutospacing="1" w:after="100" w:afterAutospacing="1"/>
      <w:jc w:val="left"/>
    </w:pPr>
    <w:rPr>
      <w:rFonts w:ascii="宋体" w:hAnsi="宋体" w:eastAsia="宋体" w:cs="宋体"/>
      <w:kern w:val="0"/>
      <w:sz w:val="24"/>
    </w:rPr>
  </w:style>
  <w:style w:type="character" w:customStyle="1" w:styleId="11">
    <w:name w:val="批注框文本 字符"/>
    <w:basedOn w:val="6"/>
    <w:link w:val="2"/>
    <w:qFormat/>
    <w:uiPriority w:val="0"/>
    <w:rPr>
      <w:kern w:val="2"/>
      <w:sz w:val="18"/>
      <w:szCs w:val="18"/>
    </w:rPr>
  </w:style>
  <w:style w:type="character" w:customStyle="1" w:styleId="12">
    <w:name w:val="font01"/>
    <w:basedOn w:val="6"/>
    <w:uiPriority w:val="0"/>
    <w:rPr>
      <w:rFonts w:hint="eastAsia" w:ascii="等线" w:hAnsi="等线" w:eastAsia="等线" w:cs="等线"/>
      <w:color w:val="000000"/>
      <w:sz w:val="22"/>
      <w:szCs w:val="22"/>
      <w:u w:val="none"/>
    </w:rPr>
  </w:style>
  <w:style w:type="character" w:customStyle="1" w:styleId="13">
    <w:name w:val="font11"/>
    <w:basedOn w:val="6"/>
    <w:uiPriority w:val="0"/>
    <w:rPr>
      <w:rFonts w:hint="eastAsia" w:ascii="等线" w:hAnsi="等线" w:eastAsia="等线" w:cs="等线"/>
      <w:color w:val="000000"/>
      <w:sz w:val="22"/>
      <w:szCs w:val="22"/>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1083</Words>
  <Characters>1198</Characters>
  <Lines>8</Lines>
  <Paragraphs>2</Paragraphs>
  <TotalTime>29</TotalTime>
  <ScaleCrop>false</ScaleCrop>
  <LinksUpToDate>false</LinksUpToDate>
  <CharactersWithSpaces>1198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2021-12-03T02:21:00Z</dcterms:created>
  <dc:creator>德勤</dc:creator>
  <cp:lastModifiedBy>美丽妈妈</cp:lastModifiedBy>
  <cp:lastPrinted>2022-07-25T06:37:53Z</cp:lastPrinted>
  <dcterms:modified xsi:type="dcterms:W3CDTF">2022-07-25T07:00:52Z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C75D0E8AF42A468D85CA495C4050E550</vt:lpwstr>
  </property>
</Properties>
</file>