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C82E2">
      <w:pPr>
        <w:spacing w:line="600" w:lineRule="exact"/>
        <w:jc w:val="center"/>
        <w:rPr>
          <w:rFonts w:hint="eastAsia" w:ascii="Times New Roman" w:hAnsi="Times New Roman" w:eastAsia="仿宋" w:cs="Times New Roman"/>
          <w:sz w:val="48"/>
          <w:szCs w:val="48"/>
          <w:highlight w:val="none"/>
        </w:rPr>
      </w:pPr>
    </w:p>
    <w:p w14:paraId="34936BEB">
      <w:pPr>
        <w:spacing w:line="600" w:lineRule="exact"/>
        <w:jc w:val="center"/>
        <w:rPr>
          <w:rFonts w:ascii="Times New Roman" w:hAnsi="Times New Roman" w:eastAsia="仿宋" w:cs="Times New Roman"/>
          <w:sz w:val="48"/>
          <w:szCs w:val="48"/>
          <w:highlight w:val="none"/>
        </w:rPr>
      </w:pPr>
    </w:p>
    <w:p w14:paraId="69EF2A32">
      <w:pPr>
        <w:spacing w:line="600" w:lineRule="exact"/>
        <w:jc w:val="center"/>
        <w:rPr>
          <w:rFonts w:ascii="Times New Roman" w:hAnsi="Times New Roman" w:eastAsia="仿宋" w:cs="Times New Roman"/>
          <w:sz w:val="48"/>
          <w:szCs w:val="48"/>
          <w:highlight w:val="none"/>
        </w:rPr>
      </w:pPr>
    </w:p>
    <w:p w14:paraId="60B64D32">
      <w:pPr>
        <w:spacing w:line="600" w:lineRule="exact"/>
        <w:jc w:val="center"/>
        <w:rPr>
          <w:rFonts w:ascii="Times New Roman" w:hAnsi="Times New Roman" w:eastAsia="仿宋" w:cs="Times New Roman"/>
          <w:sz w:val="48"/>
          <w:szCs w:val="48"/>
          <w:highlight w:val="none"/>
        </w:rPr>
      </w:pPr>
    </w:p>
    <w:p w14:paraId="1DE51714">
      <w:pPr>
        <w:spacing w:line="600" w:lineRule="exact"/>
        <w:jc w:val="center"/>
        <w:rPr>
          <w:rFonts w:ascii="Times New Roman" w:hAnsi="Times New Roman" w:eastAsia="仿宋" w:cs="Times New Roman"/>
          <w:sz w:val="48"/>
          <w:szCs w:val="48"/>
          <w:highlight w:val="none"/>
        </w:rPr>
      </w:pPr>
    </w:p>
    <w:p w14:paraId="250FD417">
      <w:pPr>
        <w:spacing w:line="600" w:lineRule="exact"/>
        <w:jc w:val="center"/>
        <w:rPr>
          <w:rFonts w:ascii="Times New Roman" w:hAnsi="Times New Roman" w:eastAsia="仿宋" w:cs="Times New Roman"/>
          <w:sz w:val="48"/>
          <w:szCs w:val="48"/>
          <w:highlight w:val="none"/>
        </w:rPr>
      </w:pPr>
    </w:p>
    <w:p w14:paraId="3F4C178B">
      <w:pPr>
        <w:spacing w:line="600" w:lineRule="exact"/>
        <w:jc w:val="center"/>
        <w:rPr>
          <w:rFonts w:ascii="Times New Roman" w:hAnsi="Times New Roman" w:eastAsia="仿宋" w:cs="Times New Roman"/>
          <w:sz w:val="48"/>
          <w:szCs w:val="48"/>
          <w:highlight w:val="none"/>
        </w:rPr>
      </w:pPr>
    </w:p>
    <w:p w14:paraId="60E82DA8">
      <w:pPr>
        <w:spacing w:line="600" w:lineRule="exact"/>
        <w:jc w:val="center"/>
        <w:rPr>
          <w:rFonts w:ascii="方正小标宋_GBK" w:hAnsi="Times New Roman" w:eastAsia="方正小标宋_GBK" w:cs="Times New Roman"/>
          <w:sz w:val="48"/>
          <w:szCs w:val="48"/>
          <w:highlight w:val="none"/>
        </w:rPr>
      </w:pPr>
      <w:r>
        <w:rPr>
          <w:rFonts w:hint="eastAsia" w:ascii="方正小标宋_GBK" w:hAnsi="Times New Roman" w:eastAsia="方正小标宋_GBK" w:cs="Times New Roman"/>
          <w:sz w:val="48"/>
          <w:szCs w:val="48"/>
          <w:highlight w:val="none"/>
        </w:rPr>
        <w:t>重庆德勤物业管理有限公司</w:t>
      </w:r>
    </w:p>
    <w:p w14:paraId="11C5B19B">
      <w:pPr>
        <w:pStyle w:val="3"/>
        <w:rPr>
          <w:highlight w:val="none"/>
        </w:rPr>
      </w:pPr>
    </w:p>
    <w:p w14:paraId="03F2529A">
      <w:pPr>
        <w:spacing w:line="600" w:lineRule="exact"/>
        <w:jc w:val="center"/>
        <w:rPr>
          <w:rFonts w:ascii="方正小标宋_GBK" w:hAnsi="Times New Roman" w:eastAsia="方正小标宋_GBK" w:cs="Times New Roman"/>
          <w:sz w:val="48"/>
          <w:szCs w:val="48"/>
          <w:highlight w:val="none"/>
        </w:rPr>
      </w:pPr>
      <w:r>
        <w:rPr>
          <w:rFonts w:hint="eastAsia" w:ascii="方正小标宋_GBK" w:hAnsi="Times New Roman" w:eastAsia="方正小标宋_GBK" w:cs="Times New Roman"/>
          <w:sz w:val="48"/>
          <w:szCs w:val="48"/>
          <w:highlight w:val="none"/>
        </w:rPr>
        <w:t>2025年保安服务采购项目招议标文件</w:t>
      </w:r>
    </w:p>
    <w:p w14:paraId="07561A0A">
      <w:pPr>
        <w:spacing w:line="600" w:lineRule="exact"/>
        <w:jc w:val="center"/>
        <w:rPr>
          <w:rFonts w:ascii="Times New Roman" w:hAnsi="Times New Roman" w:eastAsia="仿宋" w:cs="Times New Roman"/>
          <w:sz w:val="48"/>
          <w:szCs w:val="48"/>
          <w:highlight w:val="none"/>
        </w:rPr>
      </w:pPr>
    </w:p>
    <w:p w14:paraId="14915B14">
      <w:pPr>
        <w:spacing w:line="600" w:lineRule="exact"/>
        <w:jc w:val="center"/>
        <w:rPr>
          <w:rFonts w:ascii="Times New Roman" w:hAnsi="Times New Roman" w:eastAsia="仿宋" w:cs="Times New Roman"/>
          <w:sz w:val="48"/>
          <w:szCs w:val="48"/>
          <w:highlight w:val="none"/>
        </w:rPr>
      </w:pPr>
    </w:p>
    <w:p w14:paraId="19EF11D4">
      <w:pPr>
        <w:spacing w:line="600" w:lineRule="exact"/>
        <w:jc w:val="center"/>
        <w:rPr>
          <w:rFonts w:ascii="Times New Roman" w:hAnsi="Times New Roman" w:eastAsia="仿宋" w:cs="Times New Roman"/>
          <w:sz w:val="48"/>
          <w:szCs w:val="48"/>
          <w:highlight w:val="none"/>
        </w:rPr>
      </w:pPr>
    </w:p>
    <w:p w14:paraId="5ED7A112">
      <w:pPr>
        <w:spacing w:line="600" w:lineRule="exact"/>
        <w:jc w:val="center"/>
        <w:rPr>
          <w:rFonts w:ascii="Times New Roman" w:hAnsi="Times New Roman" w:eastAsia="仿宋" w:cs="Times New Roman"/>
          <w:sz w:val="48"/>
          <w:szCs w:val="48"/>
          <w:highlight w:val="none"/>
        </w:rPr>
      </w:pPr>
    </w:p>
    <w:p w14:paraId="07AC5F44">
      <w:pPr>
        <w:spacing w:line="600" w:lineRule="exact"/>
        <w:jc w:val="center"/>
        <w:rPr>
          <w:rFonts w:ascii="Times New Roman" w:hAnsi="Times New Roman" w:eastAsia="仿宋" w:cs="Times New Roman"/>
          <w:sz w:val="48"/>
          <w:szCs w:val="48"/>
          <w:highlight w:val="none"/>
        </w:rPr>
      </w:pPr>
    </w:p>
    <w:p w14:paraId="24EB02EC">
      <w:pPr>
        <w:spacing w:line="600" w:lineRule="exact"/>
        <w:jc w:val="center"/>
        <w:rPr>
          <w:rFonts w:ascii="方正小标宋_GBK" w:hAnsi="Times New Roman" w:eastAsia="方正小标宋_GBK" w:cs="Times New Roman"/>
          <w:sz w:val="48"/>
          <w:szCs w:val="48"/>
          <w:highlight w:val="none"/>
        </w:rPr>
      </w:pPr>
      <w:r>
        <w:rPr>
          <w:rFonts w:hint="eastAsia" w:ascii="方正小标宋_GBK" w:hAnsi="Times New Roman" w:eastAsia="方正小标宋_GBK" w:cs="Times New Roman"/>
          <w:sz w:val="48"/>
          <w:szCs w:val="48"/>
          <w:highlight w:val="none"/>
        </w:rPr>
        <w:t>2025年3月</w:t>
      </w:r>
    </w:p>
    <w:p w14:paraId="2FCA14E1">
      <w:pPr>
        <w:pStyle w:val="3"/>
        <w:rPr>
          <w:rFonts w:ascii="Times New Roman" w:hAnsi="Times New Roman" w:cs="Times New Roman"/>
          <w:highlight w:val="none"/>
        </w:rPr>
      </w:pPr>
      <w:r>
        <w:rPr>
          <w:rFonts w:ascii="Times New Roman" w:hAnsi="Times New Roman" w:cs="Times New Roman"/>
          <w:highlight w:val="none"/>
        </w:rPr>
        <w:br w:type="page"/>
      </w:r>
    </w:p>
    <w:p w14:paraId="758E68BD">
      <w:pPr>
        <w:pStyle w:val="3"/>
        <w:spacing w:line="600" w:lineRule="exact"/>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投标邀请书</w:t>
      </w:r>
    </w:p>
    <w:p w14:paraId="3F7EFD4A">
      <w:pPr>
        <w:spacing w:line="600" w:lineRule="exact"/>
        <w:ind w:firstLine="640" w:firstLineChars="200"/>
        <w:rPr>
          <w:rFonts w:ascii="Times New Roman" w:hAnsi="Times New Roman" w:eastAsia="仿宋" w:cs="Times New Roman"/>
          <w:sz w:val="32"/>
          <w:szCs w:val="32"/>
          <w:highlight w:val="none"/>
        </w:rPr>
      </w:pPr>
    </w:p>
    <w:p w14:paraId="6EAE45CC">
      <w:pPr>
        <w:spacing w:line="600" w:lineRule="exac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公司</w:t>
      </w:r>
    </w:p>
    <w:p w14:paraId="145C6789">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重庆德勤物业管理有限公司（以下简称“甲方”）202</w:t>
      </w:r>
      <w:r>
        <w:rPr>
          <w:rFonts w:hint="eastAsia" w:ascii="Times New Roman" w:hAnsi="Times New Roman" w:eastAsia="仿宋" w:cs="Times New Roman"/>
          <w:sz w:val="32"/>
          <w:szCs w:val="32"/>
          <w:highlight w:val="none"/>
        </w:rPr>
        <w:t>5</w:t>
      </w:r>
      <w:r>
        <w:rPr>
          <w:rFonts w:ascii="Times New Roman" w:hAnsi="Times New Roman" w:eastAsia="仿宋" w:cs="Times New Roman"/>
          <w:sz w:val="32"/>
          <w:szCs w:val="32"/>
          <w:highlight w:val="none"/>
        </w:rPr>
        <w:t>年保安服务外包采购项目特诚招有行业资质、背景，具有专业水准的公司（以下简称“投标人”）通我公司合作。资邀请合格投标人前来投标。</w:t>
      </w:r>
    </w:p>
    <w:p w14:paraId="2648D1F3">
      <w:pPr>
        <w:spacing w:line="600" w:lineRule="exact"/>
        <w:ind w:firstLine="640" w:firstLineChars="200"/>
        <w:rPr>
          <w:rFonts w:ascii="Times New Roman" w:hAnsi="Times New Roman" w:eastAsia="仿宋" w:cs="Times New Roman"/>
          <w:sz w:val="32"/>
          <w:szCs w:val="32"/>
          <w:highlight w:val="none"/>
        </w:rPr>
      </w:pPr>
    </w:p>
    <w:p w14:paraId="227555D5">
      <w:pPr>
        <w:spacing w:line="600" w:lineRule="exact"/>
        <w:ind w:firstLine="640" w:firstLineChars="200"/>
        <w:rPr>
          <w:rFonts w:ascii="Times New Roman" w:hAnsi="Times New Roman" w:eastAsia="仿宋" w:cs="Times New Roman"/>
          <w:sz w:val="32"/>
          <w:szCs w:val="32"/>
          <w:highlight w:val="none"/>
        </w:rPr>
      </w:pPr>
    </w:p>
    <w:p w14:paraId="3B1FBB6E">
      <w:pPr>
        <w:spacing w:line="600" w:lineRule="exact"/>
        <w:ind w:firstLine="640" w:firstLineChars="200"/>
        <w:rPr>
          <w:rFonts w:ascii="Times New Roman" w:hAnsi="Times New Roman" w:eastAsia="仿宋" w:cs="Times New Roman"/>
          <w:sz w:val="32"/>
          <w:szCs w:val="32"/>
          <w:highlight w:val="none"/>
        </w:rPr>
      </w:pPr>
    </w:p>
    <w:p w14:paraId="6236C30F">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招标项目名称：重庆德勤物业管理有限公司</w:t>
      </w:r>
      <w:r>
        <w:rPr>
          <w:rFonts w:hint="eastAsia" w:ascii="Times New Roman" w:hAnsi="Times New Roman" w:eastAsia="仿宋" w:cs="Times New Roman"/>
          <w:sz w:val="32"/>
          <w:szCs w:val="32"/>
          <w:highlight w:val="none"/>
        </w:rPr>
        <w:t>2025</w:t>
      </w:r>
      <w:r>
        <w:rPr>
          <w:rFonts w:ascii="Times New Roman" w:hAnsi="Times New Roman" w:eastAsia="仿宋" w:cs="Times New Roman"/>
          <w:sz w:val="32"/>
          <w:szCs w:val="32"/>
          <w:highlight w:val="none"/>
        </w:rPr>
        <w:t>年保安服务外包采购项目</w:t>
      </w:r>
    </w:p>
    <w:p w14:paraId="25B2FF69">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消息发布时间：</w:t>
      </w:r>
      <w:r>
        <w:rPr>
          <w:rFonts w:hint="eastAsia" w:ascii="Times New Roman" w:hAnsi="Times New Roman" w:eastAsia="仿宋" w:cs="Times New Roman"/>
          <w:sz w:val="32"/>
          <w:szCs w:val="32"/>
          <w:highlight w:val="none"/>
        </w:rPr>
        <w:t>2025</w:t>
      </w:r>
      <w:r>
        <w:rPr>
          <w:rFonts w:ascii="Times New Roman" w:hAnsi="Times New Roman" w:eastAsia="仿宋" w:cs="Times New Roman"/>
          <w:sz w:val="32"/>
          <w:szCs w:val="32"/>
          <w:highlight w:val="none"/>
        </w:rPr>
        <w:t>年3月</w:t>
      </w:r>
      <w:r>
        <w:rPr>
          <w:rFonts w:hint="eastAsia" w:ascii="Times New Roman" w:hAnsi="Times New Roman" w:eastAsia="仿宋" w:cs="Times New Roman"/>
          <w:sz w:val="32"/>
          <w:szCs w:val="32"/>
          <w:highlight w:val="none"/>
          <w:lang w:val="en-US" w:eastAsia="zh-CN"/>
        </w:rPr>
        <w:t>17</w:t>
      </w:r>
      <w:r>
        <w:rPr>
          <w:rFonts w:ascii="Times New Roman" w:hAnsi="Times New Roman" w:eastAsia="仿宋" w:cs="Times New Roman"/>
          <w:sz w:val="32"/>
          <w:szCs w:val="32"/>
          <w:highlight w:val="none"/>
        </w:rPr>
        <w:t>日</w:t>
      </w:r>
    </w:p>
    <w:p w14:paraId="2D992208">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投标时间：定于</w:t>
      </w:r>
      <w:r>
        <w:rPr>
          <w:rFonts w:hint="eastAsia" w:ascii="Times New Roman" w:hAnsi="Times New Roman" w:eastAsia="仿宋" w:cs="Times New Roman"/>
          <w:sz w:val="32"/>
          <w:szCs w:val="32"/>
          <w:highlight w:val="none"/>
        </w:rPr>
        <w:t>2025</w:t>
      </w:r>
      <w:r>
        <w:rPr>
          <w:rFonts w:ascii="Times New Roman" w:hAnsi="Times New Roman" w:eastAsia="仿宋" w:cs="Times New Roman"/>
          <w:sz w:val="32"/>
          <w:szCs w:val="32"/>
          <w:highlight w:val="none"/>
        </w:rPr>
        <w:t>年3月</w:t>
      </w:r>
      <w:r>
        <w:rPr>
          <w:rFonts w:hint="eastAsia" w:ascii="Times New Roman" w:hAnsi="Times New Roman" w:eastAsia="仿宋" w:cs="Times New Roman"/>
          <w:sz w:val="32"/>
          <w:szCs w:val="32"/>
          <w:highlight w:val="none"/>
          <w:lang w:val="en-US" w:eastAsia="zh-CN"/>
        </w:rPr>
        <w:t>24</w:t>
      </w:r>
      <w:r>
        <w:rPr>
          <w:rFonts w:ascii="Times New Roman" w:hAnsi="Times New Roman" w:eastAsia="仿宋" w:cs="Times New Roman"/>
          <w:sz w:val="32"/>
          <w:szCs w:val="32"/>
          <w:highlight w:val="none"/>
        </w:rPr>
        <w:t>日</w:t>
      </w:r>
      <w:r>
        <w:rPr>
          <w:rFonts w:hint="eastAsia" w:ascii="Times New Roman" w:hAnsi="Times New Roman" w:eastAsia="仿宋" w:cs="Times New Roman"/>
          <w:sz w:val="32"/>
          <w:szCs w:val="32"/>
          <w:highlight w:val="none"/>
        </w:rPr>
        <w:t>上午0</w:t>
      </w:r>
      <w:r>
        <w:rPr>
          <w:rFonts w:ascii="Times New Roman" w:hAnsi="Times New Roman" w:eastAsia="仿宋" w:cs="Times New Roman"/>
          <w:sz w:val="32"/>
          <w:szCs w:val="32"/>
          <w:highlight w:val="none"/>
        </w:rPr>
        <w:t>9:30（北京时间）</w:t>
      </w:r>
    </w:p>
    <w:p w14:paraId="290E3BD1">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投标地点：</w:t>
      </w:r>
      <w:r>
        <w:rPr>
          <w:rFonts w:hint="eastAsia" w:ascii="Times New Roman" w:hAnsi="Times New Roman" w:eastAsia="仿宋" w:cs="Times New Roman"/>
          <w:sz w:val="32"/>
          <w:szCs w:val="32"/>
          <w:highlight w:val="none"/>
        </w:rPr>
        <w:t>重庆市北碚区水土方正大道266号</w:t>
      </w:r>
    </w:p>
    <w:p w14:paraId="1D4A4985">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投标方式：投标人现场投标</w:t>
      </w:r>
    </w:p>
    <w:p w14:paraId="14699CE0">
      <w:pPr>
        <w:spacing w:line="600" w:lineRule="exact"/>
        <w:ind w:firstLine="640" w:firstLineChars="200"/>
        <w:rPr>
          <w:rFonts w:ascii="Times New Roman" w:hAnsi="Times New Roman" w:eastAsia="仿宋" w:cs="Times New Roman"/>
          <w:sz w:val="32"/>
          <w:szCs w:val="32"/>
          <w:highlight w:val="none"/>
        </w:rPr>
      </w:pPr>
    </w:p>
    <w:p w14:paraId="3EBDB902">
      <w:pPr>
        <w:spacing w:line="600" w:lineRule="exact"/>
        <w:ind w:firstLine="640" w:firstLineChars="200"/>
        <w:rPr>
          <w:rFonts w:ascii="Times New Roman" w:hAnsi="Times New Roman" w:eastAsia="仿宋" w:cs="Times New Roman"/>
          <w:sz w:val="32"/>
          <w:szCs w:val="32"/>
          <w:highlight w:val="none"/>
        </w:rPr>
      </w:pPr>
    </w:p>
    <w:p w14:paraId="0F97CABC">
      <w:pPr>
        <w:spacing w:line="600" w:lineRule="exact"/>
        <w:ind w:firstLine="640" w:firstLineChars="200"/>
        <w:rPr>
          <w:rFonts w:ascii="Times New Roman" w:hAnsi="Times New Roman" w:eastAsia="仿宋" w:cs="Times New Roman"/>
          <w:sz w:val="32"/>
          <w:szCs w:val="32"/>
          <w:highlight w:val="none"/>
        </w:rPr>
      </w:pPr>
    </w:p>
    <w:p w14:paraId="20148F48">
      <w:pPr>
        <w:spacing w:line="600" w:lineRule="exact"/>
        <w:ind w:firstLine="640" w:firstLineChars="200"/>
        <w:rPr>
          <w:rFonts w:ascii="Times New Roman" w:hAnsi="Times New Roman" w:eastAsia="仿宋" w:cs="Times New Roman"/>
          <w:sz w:val="32"/>
          <w:szCs w:val="32"/>
          <w:highlight w:val="none"/>
        </w:rPr>
      </w:pPr>
    </w:p>
    <w:p w14:paraId="65063081">
      <w:pPr>
        <w:spacing w:line="600" w:lineRule="exact"/>
        <w:ind w:firstLine="640" w:firstLineChars="200"/>
        <w:rPr>
          <w:rFonts w:ascii="Times New Roman" w:hAnsi="Times New Roman" w:eastAsia="仿宋" w:cs="Times New Roman"/>
          <w:sz w:val="32"/>
          <w:szCs w:val="32"/>
          <w:highlight w:val="none"/>
        </w:rPr>
      </w:pPr>
    </w:p>
    <w:p w14:paraId="56CD32F8">
      <w:pPr>
        <w:spacing w:line="600" w:lineRule="exact"/>
        <w:ind w:firstLine="640" w:firstLineChars="200"/>
        <w:rPr>
          <w:rFonts w:ascii="Times New Roman" w:hAnsi="Times New Roman" w:eastAsia="仿宋" w:cs="Times New Roman"/>
          <w:sz w:val="32"/>
          <w:szCs w:val="32"/>
          <w:highlight w:val="none"/>
        </w:rPr>
      </w:pPr>
    </w:p>
    <w:p w14:paraId="7FA3A2DD">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一、</w:t>
      </w:r>
      <w:r>
        <w:rPr>
          <w:rFonts w:ascii="黑体" w:hAnsi="黑体" w:eastAsia="黑体" w:cs="Times New Roman"/>
          <w:b/>
          <w:sz w:val="32"/>
          <w:szCs w:val="32"/>
          <w:highlight w:val="none"/>
        </w:rPr>
        <w:t>投标人资格要求</w:t>
      </w:r>
    </w:p>
    <w:p w14:paraId="4F370622">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w:t>
      </w:r>
      <w:r>
        <w:rPr>
          <w:rFonts w:ascii="Times New Roman" w:hAnsi="Times New Roman" w:eastAsia="仿宋" w:cs="Times New Roman"/>
          <w:sz w:val="32"/>
          <w:szCs w:val="32"/>
          <w:highlight w:val="none"/>
        </w:rPr>
        <w:t>必须是持牌经营企业</w:t>
      </w:r>
      <w:r>
        <w:rPr>
          <w:rFonts w:hint="eastAsia" w:ascii="Times New Roman" w:hAnsi="Times New Roman" w:eastAsia="仿宋" w:cs="Times New Roman"/>
          <w:sz w:val="32"/>
          <w:szCs w:val="32"/>
          <w:highlight w:val="none"/>
        </w:rPr>
        <w:t>；</w:t>
      </w:r>
    </w:p>
    <w:p w14:paraId="56557A30">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具备良好企业信誉</w:t>
      </w:r>
      <w:r>
        <w:rPr>
          <w:rFonts w:hint="eastAsia" w:ascii="Times New Roman" w:hAnsi="Times New Roman" w:eastAsia="仿宋" w:cs="Times New Roman"/>
          <w:sz w:val="32"/>
          <w:szCs w:val="32"/>
          <w:highlight w:val="none"/>
        </w:rPr>
        <w:t>；</w:t>
      </w:r>
    </w:p>
    <w:p w14:paraId="007F174C">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（三）</w:t>
      </w:r>
      <w:r>
        <w:rPr>
          <w:rFonts w:ascii="Times New Roman" w:hAnsi="Times New Roman" w:eastAsia="仿宋" w:cs="Times New Roman"/>
          <w:sz w:val="32"/>
          <w:szCs w:val="32"/>
          <w:highlight w:val="none"/>
        </w:rPr>
        <w:t>国家法律允许经营相关业务</w:t>
      </w:r>
      <w:r>
        <w:rPr>
          <w:rFonts w:hint="eastAsia" w:ascii="Times New Roman" w:hAnsi="Times New Roman" w:eastAsia="仿宋" w:cs="Times New Roman"/>
          <w:sz w:val="32"/>
          <w:szCs w:val="32"/>
          <w:highlight w:val="none"/>
        </w:rPr>
        <w:t>。</w:t>
      </w:r>
    </w:p>
    <w:p w14:paraId="365EBCF3">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二、</w:t>
      </w:r>
      <w:r>
        <w:rPr>
          <w:rFonts w:ascii="黑体" w:hAnsi="黑体" w:eastAsia="黑体" w:cs="Times New Roman"/>
          <w:b/>
          <w:sz w:val="32"/>
          <w:szCs w:val="32"/>
          <w:highlight w:val="none"/>
        </w:rPr>
        <w:t>项目要求及明细</w:t>
      </w:r>
    </w:p>
    <w:p w14:paraId="6302DE9D">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w:t>
      </w:r>
      <w:r>
        <w:rPr>
          <w:rFonts w:ascii="Times New Roman" w:hAnsi="Times New Roman" w:eastAsia="仿宋" w:cs="Times New Roman"/>
          <w:sz w:val="32"/>
          <w:szCs w:val="32"/>
          <w:highlight w:val="none"/>
        </w:rPr>
        <w:t>规范甲方重庆院安全管理的正规性，须按照甲方要求对重庆院安全管理进行服务。</w:t>
      </w:r>
    </w:p>
    <w:p w14:paraId="0443251A">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投标最高限价：</w:t>
      </w:r>
      <w:r>
        <w:rPr>
          <w:rFonts w:hint="eastAsia" w:ascii="Times New Roman" w:hAnsi="Times New Roman" w:eastAsia="仿宋" w:cs="Times New Roman"/>
          <w:sz w:val="32"/>
          <w:szCs w:val="32"/>
          <w:highlight w:val="none"/>
        </w:rPr>
        <w:t xml:space="preserve"> </w:t>
      </w:r>
      <w:r>
        <w:rPr>
          <w:rFonts w:hint="eastAsia" w:ascii="Times New Roman" w:hAnsi="Times New Roman" w:eastAsia="仿宋" w:cs="Times New Roman"/>
          <w:sz w:val="32"/>
          <w:szCs w:val="32"/>
          <w:highlight w:val="none"/>
          <w:u w:val="single"/>
          <w:lang w:val="en-US" w:eastAsia="zh-CN"/>
        </w:rPr>
        <w:t>114</w:t>
      </w:r>
      <w:r>
        <w:rPr>
          <w:rFonts w:hint="eastAsia" w:ascii="Times New Roman" w:hAnsi="Times New Roman" w:eastAsia="仿宋" w:cs="Times New Roman"/>
          <w:sz w:val="32"/>
          <w:szCs w:val="32"/>
          <w:highlight w:val="none"/>
        </w:rPr>
        <w:t>万</w:t>
      </w:r>
      <w:r>
        <w:rPr>
          <w:rFonts w:ascii="Times New Roman" w:hAnsi="Times New Roman" w:eastAsia="仿宋" w:cs="Times New Roman"/>
          <w:sz w:val="32"/>
          <w:szCs w:val="32"/>
          <w:highlight w:val="none"/>
        </w:rPr>
        <w:t>元</w:t>
      </w:r>
      <w:r>
        <w:rPr>
          <w:rFonts w:hint="eastAsia" w:ascii="Times New Roman" w:hAnsi="Times New Roman" w:eastAsia="仿宋" w:cs="Times New Roman"/>
          <w:sz w:val="32"/>
          <w:szCs w:val="32"/>
          <w:highlight w:val="none"/>
        </w:rPr>
        <w:t>/年。</w:t>
      </w:r>
    </w:p>
    <w:p w14:paraId="2F66F04C">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（三）</w:t>
      </w:r>
      <w:r>
        <w:rPr>
          <w:rFonts w:ascii="Times New Roman" w:hAnsi="Times New Roman" w:eastAsia="仿宋" w:cs="Times New Roman"/>
          <w:sz w:val="32"/>
          <w:szCs w:val="32"/>
          <w:highlight w:val="none"/>
        </w:rPr>
        <w:t>本次招标具体要求详见附件二。</w:t>
      </w:r>
    </w:p>
    <w:p w14:paraId="521FB8F0">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三、</w:t>
      </w:r>
      <w:r>
        <w:rPr>
          <w:rFonts w:ascii="黑体" w:hAnsi="黑体" w:eastAsia="黑体" w:cs="Times New Roman"/>
          <w:b/>
          <w:sz w:val="32"/>
          <w:szCs w:val="32"/>
          <w:highlight w:val="none"/>
        </w:rPr>
        <w:t>投标付款说明</w:t>
      </w:r>
    </w:p>
    <w:p w14:paraId="5535F2E0">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w:t>
      </w:r>
      <w:r>
        <w:rPr>
          <w:rFonts w:ascii="Times New Roman" w:hAnsi="Times New Roman" w:eastAsia="仿宋" w:cs="Times New Roman"/>
          <w:sz w:val="32"/>
          <w:szCs w:val="32"/>
          <w:highlight w:val="none"/>
        </w:rPr>
        <w:t>服务范围：详见附件二</w:t>
      </w:r>
    </w:p>
    <w:p w14:paraId="524A2964">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服务期限：</w:t>
      </w:r>
      <w:r>
        <w:rPr>
          <w:rFonts w:hint="eastAsia" w:ascii="Times New Roman" w:hAnsi="Times New Roman" w:eastAsia="仿宋" w:cs="Times New Roman"/>
          <w:sz w:val="32"/>
          <w:szCs w:val="32"/>
          <w:highlight w:val="none"/>
        </w:rPr>
        <w:t>2025</w:t>
      </w:r>
      <w:r>
        <w:rPr>
          <w:rFonts w:ascii="Times New Roman" w:hAnsi="Times New Roman" w:eastAsia="仿宋" w:cs="Times New Roman"/>
          <w:sz w:val="32"/>
          <w:szCs w:val="32"/>
          <w:highlight w:val="none"/>
        </w:rPr>
        <w:t>年4月1日至202</w:t>
      </w:r>
      <w:r>
        <w:rPr>
          <w:rFonts w:hint="eastAsia" w:ascii="Times New Roman" w:hAnsi="Times New Roman" w:eastAsia="仿宋" w:cs="Times New Roman"/>
          <w:sz w:val="32"/>
          <w:szCs w:val="32"/>
          <w:highlight w:val="none"/>
        </w:rPr>
        <w:t>8</w:t>
      </w:r>
      <w:r>
        <w:rPr>
          <w:rFonts w:ascii="Times New Roman" w:hAnsi="Times New Roman" w:eastAsia="仿宋" w:cs="Times New Roman"/>
          <w:sz w:val="32"/>
          <w:szCs w:val="32"/>
          <w:highlight w:val="none"/>
        </w:rPr>
        <w:t>年3月31日</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合同一年一签，本年度服务完成后由甲方对投标人服务进行考核，考核完成并通过后方可签订下一年度服务合同。</w:t>
      </w:r>
    </w:p>
    <w:p w14:paraId="7052039E">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（三）</w:t>
      </w:r>
      <w:r>
        <w:rPr>
          <w:rFonts w:ascii="Times New Roman" w:hAnsi="Times New Roman" w:eastAsia="仿宋" w:cs="Times New Roman"/>
          <w:sz w:val="32"/>
          <w:szCs w:val="32"/>
          <w:highlight w:val="none"/>
        </w:rPr>
        <w:t>付款方式</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服务费采用按月支付方式。工作满一月后，甲方按照合同约定对供应商工作进行考核</w:t>
      </w:r>
      <w:r>
        <w:rPr>
          <w:rFonts w:hint="eastAsia" w:ascii="Times New Roman" w:hAnsi="Times New Roman" w:eastAsia="仿宋" w:cs="Times New Roman"/>
          <w:sz w:val="32"/>
          <w:szCs w:val="32"/>
          <w:highlight w:val="none"/>
        </w:rPr>
        <w:t>（详见技术要求附件）</w:t>
      </w:r>
      <w:r>
        <w:rPr>
          <w:rFonts w:ascii="Times New Roman" w:hAnsi="Times New Roman" w:eastAsia="仿宋" w:cs="Times New Roman"/>
          <w:sz w:val="32"/>
          <w:szCs w:val="32"/>
          <w:highlight w:val="none"/>
        </w:rPr>
        <w:t>，并按考核结果计算服务费用（服务费=中标金额</w:t>
      </w:r>
      <w:r>
        <w:rPr>
          <w:rFonts w:ascii="仿宋" w:hAnsi="仿宋" w:eastAsia="仿宋" w:cs="Times New Roman"/>
          <w:sz w:val="32"/>
          <w:szCs w:val="32"/>
          <w:highlight w:val="none"/>
        </w:rPr>
        <w:t>÷</w:t>
      </w:r>
      <w:r>
        <w:rPr>
          <w:rFonts w:ascii="Times New Roman" w:hAnsi="Times New Roman" w:eastAsia="仿宋" w:cs="Times New Roman"/>
          <w:sz w:val="32"/>
          <w:szCs w:val="32"/>
          <w:highlight w:val="none"/>
        </w:rPr>
        <w:t>12</w:t>
      </w:r>
      <w:r>
        <w:rPr>
          <w:rFonts w:ascii="仿宋" w:hAnsi="仿宋" w:eastAsia="仿宋" w:cs="Times New Roman"/>
          <w:sz w:val="32"/>
          <w:szCs w:val="32"/>
          <w:highlight w:val="none"/>
        </w:rPr>
        <w:t>-</w:t>
      </w:r>
      <w:r>
        <w:rPr>
          <w:rFonts w:ascii="Times New Roman" w:hAnsi="Times New Roman" w:eastAsia="仿宋" w:cs="Times New Roman"/>
          <w:sz w:val="32"/>
          <w:szCs w:val="32"/>
          <w:highlight w:val="none"/>
        </w:rPr>
        <w:t>当月考核扣款）。甲方于次月的15日之前</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双休日或国家法定节假日顺延</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办理上月结算并按照程序办理上月服务费用支付手续。支付方式：银行转账。</w:t>
      </w:r>
    </w:p>
    <w:p w14:paraId="06E0C07F">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四、</w:t>
      </w:r>
      <w:r>
        <w:rPr>
          <w:rFonts w:ascii="黑体" w:hAnsi="黑体" w:eastAsia="黑体" w:cs="Times New Roman"/>
          <w:b/>
          <w:sz w:val="32"/>
          <w:szCs w:val="32"/>
          <w:highlight w:val="none"/>
        </w:rPr>
        <w:t>投标价格说明</w:t>
      </w:r>
    </w:p>
    <w:p w14:paraId="157ACE99">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投标价格包含附件二中服务范围内保安及其相关服务所有费用（一年期）。包括但不限于员工工资、其他福利（含社会保险费、其他保险、福利费、加班费、通讯费、服装费等）、工具费（含低值易耗品等）、水电费、设备及折旧费（含项目用设备、油耗、维修、清洁等）、公众责任险、管理费、税费、合理利润以及因服务作业引起的各方财产损失、各方人员的伤、病、亡事故损失、一次性经济补偿金和其他各种不可预见损失等所有费用。</w:t>
      </w:r>
    </w:p>
    <w:p w14:paraId="5768500C">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五、</w:t>
      </w:r>
      <w:r>
        <w:rPr>
          <w:rFonts w:ascii="黑体" w:hAnsi="黑体" w:eastAsia="黑体" w:cs="Times New Roman"/>
          <w:b/>
          <w:sz w:val="32"/>
          <w:szCs w:val="32"/>
          <w:highlight w:val="none"/>
        </w:rPr>
        <w:t>投标文件内容</w:t>
      </w:r>
    </w:p>
    <w:p w14:paraId="2F60ABD4">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w:t>
      </w:r>
      <w:r>
        <w:rPr>
          <w:rFonts w:ascii="Times New Roman" w:hAnsi="Times New Roman" w:eastAsia="仿宋" w:cs="Times New Roman"/>
          <w:sz w:val="32"/>
          <w:szCs w:val="32"/>
          <w:highlight w:val="none"/>
        </w:rPr>
        <w:t>投标委托书</w:t>
      </w:r>
    </w:p>
    <w:p w14:paraId="6F883479">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如投标人由委托代理人进行投标，委托代理人应有法定代表人签署的授权委托书，且加盖投标公司公章</w:t>
      </w:r>
      <w:r>
        <w:rPr>
          <w:rFonts w:hint="eastAsia" w:ascii="Times New Roman" w:hAnsi="Times New Roman" w:eastAsia="仿宋" w:cs="Times New Roman"/>
          <w:sz w:val="32"/>
          <w:szCs w:val="32"/>
          <w:highlight w:val="none"/>
        </w:rPr>
        <w:t>。</w:t>
      </w:r>
    </w:p>
    <w:p w14:paraId="1F6DC9EA">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投标资格证明文件（须法定代表人或其授权的代理人签字及加盖公司公章）</w:t>
      </w:r>
    </w:p>
    <w:p w14:paraId="4718392D">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w:t>
      </w:r>
      <w:r>
        <w:rPr>
          <w:rFonts w:ascii="Times New Roman" w:hAnsi="Times New Roman" w:eastAsia="仿宋" w:cs="Times New Roman"/>
          <w:sz w:val="32"/>
          <w:szCs w:val="32"/>
          <w:highlight w:val="none"/>
        </w:rPr>
        <w:t>营业执照复印件一份</w:t>
      </w:r>
    </w:p>
    <w:p w14:paraId="5A43FF90">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w:t>
      </w:r>
      <w:r>
        <w:rPr>
          <w:rFonts w:ascii="Times New Roman" w:hAnsi="Times New Roman" w:eastAsia="仿宋" w:cs="Times New Roman"/>
          <w:sz w:val="32"/>
          <w:szCs w:val="32"/>
          <w:highlight w:val="none"/>
        </w:rPr>
        <w:t>税务登记证复印件一份</w:t>
      </w:r>
    </w:p>
    <w:p w14:paraId="0E5B3927">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3.</w:t>
      </w:r>
      <w:r>
        <w:rPr>
          <w:rFonts w:ascii="Times New Roman" w:hAnsi="Times New Roman" w:eastAsia="仿宋" w:cs="Times New Roman"/>
          <w:sz w:val="32"/>
          <w:szCs w:val="32"/>
          <w:highlight w:val="none"/>
        </w:rPr>
        <w:t>其它企业及行业资质文件</w:t>
      </w:r>
    </w:p>
    <w:p w14:paraId="75581DDB">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4.</w:t>
      </w:r>
      <w:r>
        <w:rPr>
          <w:rFonts w:ascii="Times New Roman" w:hAnsi="Times New Roman" w:eastAsia="仿宋" w:cs="Times New Roman"/>
          <w:sz w:val="32"/>
          <w:szCs w:val="32"/>
          <w:highlight w:val="none"/>
        </w:rPr>
        <w:t>法定代表人或委托代理人的身份证复印件（格式详见附件四及附件五）</w:t>
      </w:r>
    </w:p>
    <w:p w14:paraId="654E67DF">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5.</w:t>
      </w:r>
      <w:r>
        <w:rPr>
          <w:rFonts w:ascii="Times New Roman" w:hAnsi="Times New Roman" w:eastAsia="仿宋" w:cs="Times New Roman"/>
          <w:sz w:val="32"/>
          <w:szCs w:val="32"/>
          <w:highlight w:val="none"/>
        </w:rPr>
        <w:t>投标人资格审查信息（格式详见附件六）</w:t>
      </w:r>
    </w:p>
    <w:p w14:paraId="68177E2D">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六、</w:t>
      </w:r>
      <w:r>
        <w:rPr>
          <w:rFonts w:ascii="黑体" w:hAnsi="黑体" w:eastAsia="黑体" w:cs="Times New Roman"/>
          <w:b/>
          <w:sz w:val="32"/>
          <w:szCs w:val="32"/>
          <w:highlight w:val="none"/>
        </w:rPr>
        <w:t>投标文件密封、投标方式、投标时间、投标地点</w:t>
      </w:r>
    </w:p>
    <w:p w14:paraId="17E3119E">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w:t>
      </w:r>
      <w:r>
        <w:rPr>
          <w:rFonts w:ascii="Times New Roman" w:hAnsi="Times New Roman" w:eastAsia="仿宋" w:cs="Times New Roman"/>
          <w:sz w:val="32"/>
          <w:szCs w:val="32"/>
          <w:highlight w:val="none"/>
        </w:rPr>
        <w:t>投标文件装入</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投标文件袋</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中，</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投标文件袋</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必须是完好无损的，完全密封后并在大袋上加盖投标人公司公章（一个正本，两个副本）。同时</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投标文件袋</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应写明：投标人的名称和地址</w:t>
      </w:r>
      <w:r>
        <w:rPr>
          <w:rFonts w:hint="eastAsia" w:ascii="Times New Roman" w:hAnsi="Times New Roman" w:eastAsia="仿宋" w:cs="Times New Roman"/>
          <w:sz w:val="32"/>
          <w:szCs w:val="32"/>
          <w:highlight w:val="none"/>
        </w:rPr>
        <w:t>。</w:t>
      </w:r>
    </w:p>
    <w:p w14:paraId="7949C35F">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在</w:t>
      </w:r>
      <w:r>
        <w:rPr>
          <w:rFonts w:hint="eastAsia" w:ascii="Times New Roman" w:hAnsi="Times New Roman" w:eastAsia="仿宋" w:cs="Times New Roman"/>
          <w:sz w:val="32"/>
          <w:szCs w:val="32"/>
          <w:highlight w:val="none"/>
        </w:rPr>
        <w:t>2025</w:t>
      </w:r>
      <w:r>
        <w:rPr>
          <w:rFonts w:ascii="Times New Roman" w:hAnsi="Times New Roman" w:eastAsia="仿宋" w:cs="Times New Roman"/>
          <w:sz w:val="32"/>
          <w:szCs w:val="32"/>
          <w:highlight w:val="none"/>
        </w:rPr>
        <w:t>年3月</w:t>
      </w:r>
      <w:r>
        <w:rPr>
          <w:rFonts w:hint="eastAsia" w:ascii="Times New Roman" w:hAnsi="Times New Roman" w:eastAsia="仿宋" w:cs="Times New Roman"/>
          <w:sz w:val="32"/>
          <w:szCs w:val="32"/>
          <w:highlight w:val="none"/>
          <w:u w:val="single"/>
          <w:lang w:val="en-US" w:eastAsia="zh-CN"/>
        </w:rPr>
        <w:t>24</w:t>
      </w:r>
      <w:r>
        <w:rPr>
          <w:rFonts w:ascii="Times New Roman" w:hAnsi="Times New Roman" w:eastAsia="仿宋" w:cs="Times New Roman"/>
          <w:sz w:val="32"/>
          <w:szCs w:val="32"/>
          <w:highlight w:val="none"/>
        </w:rPr>
        <w:t>日</w:t>
      </w:r>
      <w:r>
        <w:rPr>
          <w:rFonts w:hint="eastAsia" w:ascii="Times New Roman" w:hAnsi="Times New Roman" w:eastAsia="仿宋" w:cs="Times New Roman"/>
          <w:sz w:val="32"/>
          <w:szCs w:val="32"/>
          <w:highlight w:val="none"/>
        </w:rPr>
        <w:t>上午0</w:t>
      </w:r>
      <w:r>
        <w:rPr>
          <w:rFonts w:ascii="Times New Roman" w:hAnsi="Times New Roman" w:eastAsia="仿宋" w:cs="Times New Roman"/>
          <w:sz w:val="32"/>
          <w:szCs w:val="32"/>
          <w:highlight w:val="none"/>
        </w:rPr>
        <w:t>9:30时</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规定的开标日期和时间</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前不准启封，否则无效。</w:t>
      </w:r>
    </w:p>
    <w:p w14:paraId="214E452A">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项目名称：重庆德勤物业管理有限公司</w:t>
      </w:r>
      <w:r>
        <w:rPr>
          <w:rFonts w:hint="eastAsia" w:ascii="Times New Roman" w:hAnsi="Times New Roman" w:eastAsia="仿宋" w:cs="Times New Roman"/>
          <w:sz w:val="32"/>
          <w:szCs w:val="32"/>
          <w:highlight w:val="none"/>
        </w:rPr>
        <w:t>2025</w:t>
      </w:r>
      <w:r>
        <w:rPr>
          <w:rFonts w:ascii="Times New Roman" w:hAnsi="Times New Roman" w:eastAsia="仿宋" w:cs="Times New Roman"/>
          <w:sz w:val="32"/>
          <w:szCs w:val="32"/>
          <w:highlight w:val="none"/>
        </w:rPr>
        <w:t>年保安服务外包采购项目投标文件</w:t>
      </w:r>
      <w:r>
        <w:rPr>
          <w:rFonts w:hint="eastAsia" w:ascii="Times New Roman" w:hAnsi="Times New Roman" w:eastAsia="仿宋" w:cs="Times New Roman"/>
          <w:sz w:val="32"/>
          <w:szCs w:val="32"/>
          <w:highlight w:val="none"/>
        </w:rPr>
        <w:t>。</w:t>
      </w:r>
    </w:p>
    <w:p w14:paraId="194A5AE5">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投标方式：投标人现场投标</w:t>
      </w:r>
      <w:r>
        <w:rPr>
          <w:rFonts w:hint="eastAsia" w:ascii="Times New Roman" w:hAnsi="Times New Roman" w:eastAsia="仿宋" w:cs="Times New Roman"/>
          <w:sz w:val="32"/>
          <w:szCs w:val="32"/>
          <w:highlight w:val="none"/>
        </w:rPr>
        <w:t>。</w:t>
      </w:r>
    </w:p>
    <w:p w14:paraId="27CAAD16">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（三）</w:t>
      </w:r>
      <w:r>
        <w:rPr>
          <w:rFonts w:ascii="Times New Roman" w:hAnsi="Times New Roman" w:eastAsia="仿宋" w:cs="Times New Roman"/>
          <w:sz w:val="32"/>
          <w:szCs w:val="32"/>
          <w:highlight w:val="none"/>
        </w:rPr>
        <w:t>投标时间：</w:t>
      </w:r>
      <w:r>
        <w:rPr>
          <w:rFonts w:hint="eastAsia" w:ascii="Times New Roman" w:hAnsi="Times New Roman" w:eastAsia="仿宋" w:cs="Times New Roman"/>
          <w:sz w:val="32"/>
          <w:szCs w:val="32"/>
          <w:highlight w:val="none"/>
          <w:u w:val="single"/>
        </w:rPr>
        <w:t>2025</w:t>
      </w:r>
      <w:r>
        <w:rPr>
          <w:rFonts w:ascii="Times New Roman" w:hAnsi="Times New Roman" w:eastAsia="仿宋" w:cs="Times New Roman"/>
          <w:sz w:val="32"/>
          <w:szCs w:val="32"/>
          <w:highlight w:val="none"/>
          <w:u w:val="single"/>
        </w:rPr>
        <w:t>年3月</w:t>
      </w:r>
      <w:r>
        <w:rPr>
          <w:rFonts w:hint="eastAsia" w:ascii="Times New Roman" w:hAnsi="Times New Roman" w:eastAsia="仿宋" w:cs="Times New Roman"/>
          <w:sz w:val="32"/>
          <w:szCs w:val="32"/>
          <w:highlight w:val="none"/>
          <w:u w:val="single"/>
          <w:lang w:val="en-US" w:eastAsia="zh-CN"/>
        </w:rPr>
        <w:t>24</w:t>
      </w:r>
      <w:r>
        <w:rPr>
          <w:rFonts w:ascii="Times New Roman" w:hAnsi="Times New Roman" w:eastAsia="仿宋" w:cs="Times New Roman"/>
          <w:sz w:val="32"/>
          <w:szCs w:val="32"/>
          <w:highlight w:val="none"/>
          <w:u w:val="single"/>
        </w:rPr>
        <w:t>日（星期</w:t>
      </w:r>
      <w:r>
        <w:rPr>
          <w:rFonts w:hint="eastAsia" w:ascii="Times New Roman" w:hAnsi="Times New Roman" w:eastAsia="仿宋" w:cs="Times New Roman"/>
          <w:sz w:val="32"/>
          <w:szCs w:val="32"/>
          <w:highlight w:val="none"/>
          <w:u w:val="single"/>
          <w:lang w:val="en-US" w:eastAsia="zh-CN"/>
        </w:rPr>
        <w:t>一</w:t>
      </w:r>
      <w:r>
        <w:rPr>
          <w:rFonts w:ascii="Times New Roman" w:hAnsi="Times New Roman" w:eastAsia="仿宋" w:cs="Times New Roman"/>
          <w:sz w:val="32"/>
          <w:szCs w:val="32"/>
          <w:highlight w:val="none"/>
          <w:u w:val="single"/>
        </w:rPr>
        <w:t>）</w:t>
      </w:r>
      <w:r>
        <w:rPr>
          <w:rFonts w:hint="eastAsia" w:ascii="Times New Roman" w:hAnsi="Times New Roman" w:eastAsia="仿宋" w:cs="Times New Roman"/>
          <w:sz w:val="32"/>
          <w:szCs w:val="32"/>
          <w:highlight w:val="none"/>
          <w:u w:val="single"/>
        </w:rPr>
        <w:t>上午0</w:t>
      </w:r>
      <w:r>
        <w:rPr>
          <w:rFonts w:ascii="Times New Roman" w:hAnsi="Times New Roman" w:eastAsia="仿宋" w:cs="Times New Roman"/>
          <w:sz w:val="32"/>
          <w:szCs w:val="32"/>
          <w:highlight w:val="none"/>
          <w:u w:val="single"/>
        </w:rPr>
        <w:t>9:30时（北京时间）</w:t>
      </w:r>
      <w:r>
        <w:rPr>
          <w:rFonts w:hint="eastAsia" w:ascii="Times New Roman" w:hAnsi="Times New Roman" w:eastAsia="仿宋" w:cs="Times New Roman"/>
          <w:sz w:val="32"/>
          <w:szCs w:val="32"/>
          <w:highlight w:val="none"/>
        </w:rPr>
        <w:t>。</w:t>
      </w:r>
    </w:p>
    <w:p w14:paraId="797CA44B">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（四）</w:t>
      </w:r>
      <w:r>
        <w:rPr>
          <w:rFonts w:ascii="Times New Roman" w:hAnsi="Times New Roman" w:eastAsia="仿宋" w:cs="Times New Roman"/>
          <w:sz w:val="32"/>
          <w:szCs w:val="32"/>
          <w:highlight w:val="none"/>
        </w:rPr>
        <w:t>投标地点：</w:t>
      </w:r>
      <w:r>
        <w:rPr>
          <w:rFonts w:ascii="Times New Roman" w:hAnsi="Times New Roman" w:eastAsia="仿宋" w:cs="Times New Roman"/>
          <w:sz w:val="32"/>
          <w:szCs w:val="32"/>
          <w:highlight w:val="none"/>
          <w:u w:val="single"/>
        </w:rPr>
        <w:t>重庆市北碚区水土高新技术产业园方正大道266号中国科学院重庆绿色智能</w:t>
      </w:r>
      <w:r>
        <w:rPr>
          <w:rFonts w:hint="eastAsia" w:ascii="Times New Roman" w:hAnsi="Times New Roman" w:eastAsia="仿宋" w:cs="Times New Roman"/>
          <w:sz w:val="32"/>
          <w:szCs w:val="32"/>
          <w:highlight w:val="none"/>
          <w:u w:val="single"/>
        </w:rPr>
        <w:t>技术</w:t>
      </w:r>
      <w:r>
        <w:rPr>
          <w:rFonts w:ascii="Times New Roman" w:hAnsi="Times New Roman" w:eastAsia="仿宋" w:cs="Times New Roman"/>
          <w:sz w:val="32"/>
          <w:szCs w:val="32"/>
          <w:highlight w:val="none"/>
          <w:u w:val="single"/>
        </w:rPr>
        <w:t>研究院综合楼1120室</w:t>
      </w:r>
      <w:r>
        <w:rPr>
          <w:rFonts w:hint="eastAsia" w:ascii="Times New Roman" w:hAnsi="Times New Roman" w:eastAsia="仿宋" w:cs="Times New Roman"/>
          <w:sz w:val="32"/>
          <w:szCs w:val="32"/>
          <w:highlight w:val="none"/>
        </w:rPr>
        <w:t>。</w:t>
      </w:r>
    </w:p>
    <w:p w14:paraId="647979B4">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七、</w:t>
      </w:r>
      <w:r>
        <w:rPr>
          <w:rFonts w:ascii="黑体" w:hAnsi="黑体" w:eastAsia="黑体" w:cs="Times New Roman"/>
          <w:b/>
          <w:sz w:val="32"/>
          <w:szCs w:val="32"/>
          <w:highlight w:val="none"/>
        </w:rPr>
        <w:t>投标保证金</w:t>
      </w:r>
    </w:p>
    <w:p w14:paraId="019435AC">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w:t>
      </w:r>
      <w:r>
        <w:rPr>
          <w:rFonts w:ascii="Times New Roman" w:hAnsi="Times New Roman" w:eastAsia="仿宋" w:cs="Times New Roman"/>
          <w:sz w:val="32"/>
          <w:szCs w:val="32"/>
          <w:highlight w:val="none"/>
        </w:rPr>
        <w:t>参与投标的投标人需缴纳20000.00元（人民币大写：贰万元）</w:t>
      </w:r>
      <w:r>
        <w:rPr>
          <w:rFonts w:hint="eastAsia" w:ascii="Times New Roman" w:hAnsi="Times New Roman" w:eastAsia="仿宋" w:cs="Times New Roman"/>
          <w:sz w:val="32"/>
          <w:szCs w:val="32"/>
          <w:highlight w:val="none"/>
        </w:rPr>
        <w:t>投标</w:t>
      </w:r>
      <w:r>
        <w:rPr>
          <w:rFonts w:ascii="Times New Roman" w:hAnsi="Times New Roman" w:eastAsia="仿宋" w:cs="Times New Roman"/>
          <w:sz w:val="32"/>
          <w:szCs w:val="32"/>
          <w:highlight w:val="none"/>
        </w:rPr>
        <w:t>保证金。</w:t>
      </w:r>
    </w:p>
    <w:p w14:paraId="2901619B">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投标保证金交款形式及要求</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投标人从企业的基本账户（开户行），在递交投标文件截止时间2小时前，通过转账支票直接划付或以电汇方式直接划付，并自行考虑汇入时间风险，如同城汇入、异地汇入、跨行汇入的时间要求。未能按要求缴纳投标保证金投标人无权参加投标。</w:t>
      </w:r>
    </w:p>
    <w:p w14:paraId="2B24BBD4">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（三）</w:t>
      </w:r>
      <w:r>
        <w:rPr>
          <w:rFonts w:ascii="Times New Roman" w:hAnsi="Times New Roman" w:eastAsia="仿宋" w:cs="Times New Roman"/>
          <w:sz w:val="32"/>
          <w:szCs w:val="32"/>
          <w:highlight w:val="none"/>
        </w:rPr>
        <w:t>提交截止时间：</w:t>
      </w:r>
      <w:r>
        <w:rPr>
          <w:rFonts w:hint="eastAsia" w:ascii="Times New Roman" w:hAnsi="Times New Roman" w:eastAsia="仿宋" w:cs="Times New Roman"/>
          <w:sz w:val="32"/>
          <w:szCs w:val="32"/>
          <w:highlight w:val="none"/>
        </w:rPr>
        <w:t>2025</w:t>
      </w:r>
      <w:r>
        <w:rPr>
          <w:rFonts w:ascii="Times New Roman" w:hAnsi="Times New Roman" w:eastAsia="仿宋" w:cs="Times New Roman"/>
          <w:sz w:val="32"/>
          <w:szCs w:val="32"/>
          <w:highlight w:val="none"/>
        </w:rPr>
        <w:t>年3月</w:t>
      </w:r>
      <w:r>
        <w:rPr>
          <w:rFonts w:hint="eastAsia" w:ascii="Times New Roman" w:hAnsi="Times New Roman" w:eastAsia="仿宋" w:cs="Times New Roman"/>
          <w:sz w:val="32"/>
          <w:szCs w:val="32"/>
          <w:highlight w:val="none"/>
          <w:lang w:val="en-US" w:eastAsia="zh-CN"/>
        </w:rPr>
        <w:t>24</w:t>
      </w:r>
      <w:r>
        <w:rPr>
          <w:rFonts w:ascii="Times New Roman" w:hAnsi="Times New Roman" w:eastAsia="仿宋" w:cs="Times New Roman"/>
          <w:sz w:val="32"/>
          <w:szCs w:val="32"/>
          <w:highlight w:val="none"/>
        </w:rPr>
        <w:t>日</w:t>
      </w:r>
      <w:r>
        <w:rPr>
          <w:rFonts w:hint="eastAsia" w:ascii="Times New Roman" w:hAnsi="Times New Roman" w:eastAsia="仿宋" w:cs="Times New Roman"/>
          <w:sz w:val="32"/>
          <w:szCs w:val="32"/>
          <w:highlight w:val="none"/>
        </w:rPr>
        <w:t>上午0</w:t>
      </w:r>
      <w:r>
        <w:rPr>
          <w:rFonts w:ascii="Times New Roman" w:hAnsi="Times New Roman" w:eastAsia="仿宋" w:cs="Times New Roman"/>
          <w:sz w:val="32"/>
          <w:szCs w:val="32"/>
          <w:highlight w:val="none"/>
        </w:rPr>
        <w:t>9</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00时前（以到账时间为准）</w:t>
      </w:r>
      <w:r>
        <w:rPr>
          <w:rFonts w:hint="eastAsia" w:ascii="Times New Roman" w:hAnsi="Times New Roman" w:eastAsia="仿宋" w:cs="Times New Roman"/>
          <w:sz w:val="32"/>
          <w:szCs w:val="32"/>
          <w:highlight w:val="none"/>
        </w:rPr>
        <w:t>。</w:t>
      </w:r>
    </w:p>
    <w:p w14:paraId="2F2C8119">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（四）</w:t>
      </w:r>
      <w:r>
        <w:rPr>
          <w:rFonts w:ascii="Times New Roman" w:hAnsi="Times New Roman" w:eastAsia="仿宋" w:cs="Times New Roman"/>
          <w:sz w:val="32"/>
          <w:szCs w:val="32"/>
          <w:highlight w:val="none"/>
        </w:rPr>
        <w:t>投标人需在</w:t>
      </w:r>
      <w:r>
        <w:rPr>
          <w:rFonts w:hint="eastAsia" w:ascii="Times New Roman" w:hAnsi="Times New Roman" w:eastAsia="仿宋" w:cs="Times New Roman"/>
          <w:sz w:val="32"/>
          <w:szCs w:val="32"/>
          <w:highlight w:val="none"/>
        </w:rPr>
        <w:t>2025</w:t>
      </w:r>
      <w:r>
        <w:rPr>
          <w:rFonts w:ascii="Times New Roman" w:hAnsi="Times New Roman" w:eastAsia="仿宋" w:cs="Times New Roman"/>
          <w:sz w:val="32"/>
          <w:szCs w:val="32"/>
          <w:highlight w:val="none"/>
        </w:rPr>
        <w:t>年3月</w:t>
      </w:r>
      <w:r>
        <w:rPr>
          <w:rFonts w:hint="eastAsia" w:ascii="Times New Roman" w:hAnsi="Times New Roman" w:eastAsia="仿宋" w:cs="Times New Roman"/>
          <w:sz w:val="32"/>
          <w:szCs w:val="32"/>
          <w:highlight w:val="none"/>
          <w:lang w:val="en-US" w:eastAsia="zh-CN"/>
        </w:rPr>
        <w:t>24</w:t>
      </w:r>
      <w:r>
        <w:rPr>
          <w:rFonts w:ascii="Times New Roman" w:hAnsi="Times New Roman" w:eastAsia="仿宋" w:cs="Times New Roman"/>
          <w:sz w:val="32"/>
          <w:szCs w:val="32"/>
          <w:highlight w:val="none"/>
        </w:rPr>
        <w:t>日</w:t>
      </w:r>
      <w:r>
        <w:rPr>
          <w:rFonts w:hint="eastAsia" w:ascii="Times New Roman" w:hAnsi="Times New Roman" w:eastAsia="仿宋" w:cs="Times New Roman"/>
          <w:sz w:val="32"/>
          <w:szCs w:val="32"/>
          <w:highlight w:val="none"/>
        </w:rPr>
        <w:t>上午0</w:t>
      </w:r>
      <w:r>
        <w:rPr>
          <w:rFonts w:ascii="Times New Roman" w:hAnsi="Times New Roman" w:eastAsia="仿宋" w:cs="Times New Roman"/>
          <w:sz w:val="32"/>
          <w:szCs w:val="32"/>
          <w:highlight w:val="none"/>
        </w:rPr>
        <w:t>9:30时前向甲方提交投标保证金付款凭证。提交方式：扫描件的方式发送至</w:t>
      </w:r>
      <w:r>
        <w:rPr>
          <w:rFonts w:ascii="Times New Roman" w:hAnsi="Times New Roman" w:eastAsia="仿宋" w:cs="Times New Roman"/>
          <w:sz w:val="32"/>
          <w:szCs w:val="32"/>
          <w:highlight w:val="none"/>
          <w:u w:val="single"/>
        </w:rPr>
        <w:t>amyyu37510096@163.com</w:t>
      </w:r>
    </w:p>
    <w:p w14:paraId="5AA32CDB">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八、</w:t>
      </w:r>
      <w:r>
        <w:rPr>
          <w:rFonts w:ascii="黑体" w:hAnsi="黑体" w:eastAsia="黑体" w:cs="Times New Roman"/>
          <w:b/>
          <w:sz w:val="32"/>
          <w:szCs w:val="32"/>
          <w:highlight w:val="none"/>
        </w:rPr>
        <w:t>投标费用</w:t>
      </w:r>
    </w:p>
    <w:p w14:paraId="4EA302EC">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投标人应承担所有与准备和参加投标有关的费用。无论投标结果如何，甲方对上述费用不承担任何义务和责任。经甲方的允许，投标公司可以对甲方进行考察。投标公司为准备投标文件、讲解标书和签署合同收集资料及考察现场所需的费用有投标公司自行承担。（无论中标与否，投标书概不退还）</w:t>
      </w:r>
    </w:p>
    <w:p w14:paraId="540B4DC7">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九、</w:t>
      </w:r>
      <w:r>
        <w:rPr>
          <w:rFonts w:ascii="黑体" w:hAnsi="黑体" w:eastAsia="黑体" w:cs="Times New Roman"/>
          <w:b/>
          <w:sz w:val="32"/>
          <w:szCs w:val="32"/>
          <w:highlight w:val="none"/>
        </w:rPr>
        <w:t>投标文件答疑</w:t>
      </w:r>
    </w:p>
    <w:p w14:paraId="774EB14D">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w:t>
      </w:r>
      <w:r>
        <w:rPr>
          <w:rFonts w:ascii="Times New Roman" w:hAnsi="Times New Roman" w:eastAsia="仿宋" w:cs="Times New Roman"/>
          <w:sz w:val="32"/>
          <w:szCs w:val="32"/>
          <w:highlight w:val="none"/>
        </w:rPr>
        <w:t>投标人如对招标文件有质疑，必须在</w:t>
      </w:r>
      <w:r>
        <w:rPr>
          <w:rFonts w:hint="eastAsia" w:ascii="Times New Roman" w:hAnsi="Times New Roman" w:eastAsia="仿宋" w:cs="Times New Roman"/>
          <w:sz w:val="32"/>
          <w:szCs w:val="32"/>
          <w:highlight w:val="none"/>
        </w:rPr>
        <w:t>2025</w:t>
      </w:r>
      <w:r>
        <w:rPr>
          <w:rFonts w:ascii="Times New Roman" w:hAnsi="Times New Roman" w:eastAsia="仿宋" w:cs="Times New Roman"/>
          <w:sz w:val="32"/>
          <w:szCs w:val="32"/>
          <w:highlight w:val="none"/>
        </w:rPr>
        <w:t>年3月</w:t>
      </w:r>
      <w:r>
        <w:rPr>
          <w:rFonts w:hint="eastAsia" w:ascii="Times New Roman" w:hAnsi="Times New Roman" w:eastAsia="仿宋" w:cs="Times New Roman"/>
          <w:sz w:val="32"/>
          <w:szCs w:val="32"/>
          <w:highlight w:val="none"/>
          <w:u w:val="single"/>
          <w:lang w:val="en-US" w:eastAsia="zh-CN"/>
        </w:rPr>
        <w:t>21</w:t>
      </w:r>
      <w:r>
        <w:rPr>
          <w:rFonts w:ascii="Times New Roman" w:hAnsi="Times New Roman" w:eastAsia="仿宋" w:cs="Times New Roman"/>
          <w:sz w:val="32"/>
          <w:szCs w:val="32"/>
          <w:highlight w:val="none"/>
        </w:rPr>
        <w:t>日12:00 时前（北京时间，以下同）提出，过期不再受理。</w:t>
      </w:r>
    </w:p>
    <w:p w14:paraId="4C75FC65">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甲方在</w:t>
      </w:r>
      <w:r>
        <w:rPr>
          <w:rFonts w:hint="eastAsia" w:ascii="Times New Roman" w:hAnsi="Times New Roman" w:eastAsia="仿宋" w:cs="Times New Roman"/>
          <w:sz w:val="32"/>
          <w:szCs w:val="32"/>
          <w:highlight w:val="none"/>
        </w:rPr>
        <w:t>2025</w:t>
      </w:r>
      <w:r>
        <w:rPr>
          <w:rFonts w:ascii="Times New Roman" w:hAnsi="Times New Roman" w:eastAsia="仿宋" w:cs="Times New Roman"/>
          <w:sz w:val="32"/>
          <w:szCs w:val="32"/>
          <w:highlight w:val="none"/>
        </w:rPr>
        <w:t>年3月</w:t>
      </w:r>
      <w:r>
        <w:rPr>
          <w:rFonts w:hint="eastAsia" w:ascii="Times New Roman" w:hAnsi="Times New Roman" w:eastAsia="仿宋" w:cs="Times New Roman"/>
          <w:sz w:val="32"/>
          <w:szCs w:val="32"/>
          <w:highlight w:val="none"/>
          <w:u w:val="single"/>
          <w:lang w:val="en-US" w:eastAsia="zh-CN"/>
        </w:rPr>
        <w:t>21</w:t>
      </w:r>
      <w:r>
        <w:rPr>
          <w:rFonts w:ascii="Times New Roman" w:hAnsi="Times New Roman" w:eastAsia="仿宋" w:cs="Times New Roman"/>
          <w:sz w:val="32"/>
          <w:szCs w:val="32"/>
          <w:highlight w:val="none"/>
        </w:rPr>
        <w:t>日1</w:t>
      </w:r>
      <w:r>
        <w:rPr>
          <w:rFonts w:hint="eastAsia" w:ascii="Times New Roman" w:hAnsi="Times New Roman" w:eastAsia="仿宋" w:cs="Times New Roman"/>
          <w:sz w:val="32"/>
          <w:szCs w:val="32"/>
          <w:highlight w:val="none"/>
          <w:lang w:val="en-US" w:eastAsia="zh-CN"/>
        </w:rPr>
        <w:t>6</w:t>
      </w:r>
      <w:r>
        <w:rPr>
          <w:rFonts w:ascii="Times New Roman" w:hAnsi="Times New Roman" w:eastAsia="仿宋" w:cs="Times New Roman"/>
          <w:sz w:val="32"/>
          <w:szCs w:val="32"/>
          <w:highlight w:val="none"/>
        </w:rPr>
        <w:t>:00时前对所有投标人提出的问题进行书面澄清答疑并作为招标文件的补充部分，投标人在开标前因</w:t>
      </w:r>
      <w:r>
        <w:rPr>
          <w:rFonts w:hint="eastAsia" w:ascii="Times New Roman" w:hAnsi="Times New Roman" w:eastAsia="仿宋" w:cs="Times New Roman"/>
          <w:sz w:val="32"/>
          <w:szCs w:val="32"/>
          <w:highlight w:val="none"/>
        </w:rPr>
        <w:t>未</w:t>
      </w:r>
      <w:r>
        <w:rPr>
          <w:rFonts w:ascii="Times New Roman" w:hAnsi="Times New Roman" w:eastAsia="仿宋" w:cs="Times New Roman"/>
          <w:sz w:val="32"/>
          <w:szCs w:val="32"/>
          <w:highlight w:val="none"/>
        </w:rPr>
        <w:t>提出质疑至未获得答疑而产生的一切后果由投标人自负</w:t>
      </w:r>
    </w:p>
    <w:p w14:paraId="58BC22E6">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（三）</w:t>
      </w:r>
      <w:r>
        <w:rPr>
          <w:rFonts w:ascii="Times New Roman" w:hAnsi="Times New Roman" w:eastAsia="仿宋" w:cs="Times New Roman"/>
          <w:sz w:val="32"/>
          <w:szCs w:val="32"/>
          <w:highlight w:val="none"/>
        </w:rPr>
        <w:t>答疑联系方式</w:t>
      </w:r>
    </w:p>
    <w:p w14:paraId="44A95A1D">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 xml:space="preserve">联系人：于远芹 </w:t>
      </w:r>
      <w:r>
        <w:rPr>
          <w:rFonts w:hint="eastAsia" w:ascii="Times New Roman" w:hAnsi="Times New Roman" w:eastAsia="仿宋" w:cs="Times New Roman"/>
          <w:sz w:val="32"/>
          <w:szCs w:val="32"/>
          <w:highlight w:val="none"/>
        </w:rPr>
        <w:t xml:space="preserve">  </w:t>
      </w:r>
      <w:r>
        <w:rPr>
          <w:rFonts w:ascii="Times New Roman" w:hAnsi="Times New Roman" w:eastAsia="仿宋" w:cs="Times New Roman"/>
          <w:sz w:val="32"/>
          <w:szCs w:val="32"/>
          <w:highlight w:val="none"/>
        </w:rPr>
        <w:t>电话：18580060828</w:t>
      </w:r>
    </w:p>
    <w:p w14:paraId="71918A8C">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十、</w:t>
      </w:r>
      <w:r>
        <w:rPr>
          <w:rFonts w:ascii="黑体" w:hAnsi="黑体" w:eastAsia="黑体" w:cs="Times New Roman"/>
          <w:b/>
          <w:sz w:val="32"/>
          <w:szCs w:val="32"/>
          <w:highlight w:val="none"/>
        </w:rPr>
        <w:t>评标原则</w:t>
      </w:r>
    </w:p>
    <w:p w14:paraId="711B4522">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w:t>
      </w:r>
      <w:r>
        <w:rPr>
          <w:rFonts w:ascii="Times New Roman" w:hAnsi="Times New Roman" w:eastAsia="仿宋" w:cs="Times New Roman"/>
          <w:sz w:val="32"/>
          <w:szCs w:val="32"/>
          <w:highlight w:val="none"/>
        </w:rPr>
        <w:t>评标活动遵循公平、公正、科学和择优的原则。</w:t>
      </w:r>
    </w:p>
    <w:p w14:paraId="6B97B9D6">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评标办法</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对满足招标文件实质性要求的投保文件，按照综合评分</w:t>
      </w:r>
      <w:r>
        <w:rPr>
          <w:rFonts w:hint="eastAsia" w:ascii="Times New Roman" w:hAnsi="Times New Roman" w:eastAsia="仿宋" w:cs="Times New Roman"/>
          <w:sz w:val="32"/>
          <w:szCs w:val="32"/>
          <w:highlight w:val="none"/>
        </w:rPr>
        <w:t>法</w:t>
      </w:r>
      <w:r>
        <w:rPr>
          <w:rFonts w:ascii="Times New Roman" w:hAnsi="Times New Roman" w:eastAsia="仿宋" w:cs="Times New Roman"/>
          <w:sz w:val="32"/>
          <w:szCs w:val="32"/>
          <w:highlight w:val="none"/>
        </w:rPr>
        <w:t>（商务评分+技术评分）高低顺序确定中标人</w:t>
      </w:r>
      <w:r>
        <w:rPr>
          <w:rFonts w:hint="eastAsia" w:ascii="Times New Roman" w:hAnsi="Times New Roman" w:eastAsia="仿宋" w:cs="Times New Roman"/>
          <w:sz w:val="32"/>
          <w:szCs w:val="32"/>
          <w:highlight w:val="none"/>
        </w:rPr>
        <w:t>。</w:t>
      </w:r>
    </w:p>
    <w:p w14:paraId="358F8B33">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评审</w:t>
      </w:r>
      <w:r>
        <w:rPr>
          <w:rFonts w:ascii="Times New Roman" w:hAnsi="Times New Roman" w:eastAsia="仿宋" w:cs="Times New Roman"/>
          <w:sz w:val="32"/>
          <w:szCs w:val="32"/>
          <w:highlight w:val="none"/>
        </w:rPr>
        <w:t>分值保留小数点后两位。投标总评分相等时，由甲方根据技术评标结果综合评定后确定中标候选人。</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029"/>
        <w:gridCol w:w="5571"/>
        <w:gridCol w:w="1015"/>
      </w:tblGrid>
      <w:tr w14:paraId="0B71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191175E7">
            <w:pPr>
              <w:spacing w:line="440" w:lineRule="exact"/>
              <w:jc w:val="center"/>
              <w:rPr>
                <w:rFonts w:ascii="仿宋" w:hAnsi="仿宋" w:eastAsia="仿宋"/>
                <w:sz w:val="32"/>
                <w:szCs w:val="32"/>
                <w:highlight w:val="none"/>
              </w:rPr>
            </w:pPr>
            <w:r>
              <w:rPr>
                <w:rFonts w:ascii="仿宋" w:hAnsi="仿宋" w:eastAsia="仿宋"/>
                <w:sz w:val="32"/>
                <w:szCs w:val="32"/>
                <w:highlight w:val="none"/>
              </w:rPr>
              <w:t>序号</w:t>
            </w:r>
          </w:p>
        </w:tc>
        <w:tc>
          <w:tcPr>
            <w:tcW w:w="1029" w:type="dxa"/>
            <w:vAlign w:val="center"/>
          </w:tcPr>
          <w:p w14:paraId="0919D0F7">
            <w:pPr>
              <w:spacing w:line="440" w:lineRule="exact"/>
              <w:jc w:val="center"/>
              <w:rPr>
                <w:rFonts w:ascii="仿宋" w:hAnsi="仿宋" w:eastAsia="仿宋"/>
                <w:sz w:val="32"/>
                <w:szCs w:val="32"/>
                <w:highlight w:val="none"/>
              </w:rPr>
            </w:pPr>
            <w:r>
              <w:rPr>
                <w:rFonts w:ascii="仿宋" w:hAnsi="仿宋" w:eastAsia="仿宋"/>
                <w:sz w:val="32"/>
                <w:szCs w:val="32"/>
                <w:highlight w:val="none"/>
              </w:rPr>
              <w:t>名称</w:t>
            </w:r>
          </w:p>
        </w:tc>
        <w:tc>
          <w:tcPr>
            <w:tcW w:w="5571" w:type="dxa"/>
            <w:vAlign w:val="center"/>
          </w:tcPr>
          <w:p w14:paraId="1E89A664">
            <w:pPr>
              <w:spacing w:line="440" w:lineRule="exact"/>
              <w:jc w:val="center"/>
              <w:rPr>
                <w:rFonts w:ascii="仿宋" w:hAnsi="仿宋" w:eastAsia="仿宋"/>
                <w:sz w:val="32"/>
                <w:szCs w:val="32"/>
                <w:highlight w:val="none"/>
              </w:rPr>
            </w:pPr>
            <w:r>
              <w:rPr>
                <w:rFonts w:ascii="仿宋" w:hAnsi="仿宋" w:eastAsia="仿宋"/>
                <w:sz w:val="32"/>
                <w:szCs w:val="32"/>
                <w:highlight w:val="none"/>
              </w:rPr>
              <w:t>评分标准</w:t>
            </w:r>
          </w:p>
        </w:tc>
        <w:tc>
          <w:tcPr>
            <w:tcW w:w="1015" w:type="dxa"/>
            <w:vAlign w:val="center"/>
          </w:tcPr>
          <w:p w14:paraId="19C9A7B1">
            <w:pPr>
              <w:spacing w:line="440" w:lineRule="exact"/>
              <w:jc w:val="center"/>
              <w:rPr>
                <w:rFonts w:ascii="仿宋" w:hAnsi="仿宋" w:eastAsia="仿宋"/>
                <w:sz w:val="32"/>
                <w:szCs w:val="32"/>
                <w:highlight w:val="none"/>
              </w:rPr>
            </w:pPr>
            <w:r>
              <w:rPr>
                <w:rFonts w:ascii="仿宋" w:hAnsi="仿宋" w:eastAsia="仿宋"/>
                <w:sz w:val="32"/>
                <w:szCs w:val="32"/>
                <w:highlight w:val="none"/>
              </w:rPr>
              <w:t>标准分值</w:t>
            </w:r>
          </w:p>
        </w:tc>
      </w:tr>
      <w:tr w14:paraId="1DF3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1" w:hRule="atLeast"/>
          <w:jc w:val="center"/>
        </w:trPr>
        <w:tc>
          <w:tcPr>
            <w:tcW w:w="907" w:type="dxa"/>
            <w:vAlign w:val="center"/>
          </w:tcPr>
          <w:p w14:paraId="41BF16B6">
            <w:pPr>
              <w:spacing w:line="440" w:lineRule="exact"/>
              <w:jc w:val="center"/>
              <w:rPr>
                <w:rFonts w:ascii="仿宋" w:hAnsi="仿宋" w:eastAsia="仿宋"/>
                <w:sz w:val="32"/>
                <w:szCs w:val="32"/>
                <w:highlight w:val="none"/>
              </w:rPr>
            </w:pPr>
          </w:p>
          <w:p w14:paraId="5B4DEEAD">
            <w:pPr>
              <w:spacing w:line="440" w:lineRule="exact"/>
              <w:jc w:val="center"/>
              <w:rPr>
                <w:rFonts w:ascii="仿宋" w:hAnsi="仿宋" w:eastAsia="仿宋"/>
                <w:sz w:val="32"/>
                <w:szCs w:val="32"/>
                <w:highlight w:val="none"/>
              </w:rPr>
            </w:pPr>
          </w:p>
          <w:p w14:paraId="6ED923DE">
            <w:pPr>
              <w:spacing w:line="440" w:lineRule="exact"/>
              <w:jc w:val="center"/>
              <w:rPr>
                <w:rFonts w:ascii="仿宋" w:hAnsi="仿宋" w:eastAsia="仿宋"/>
                <w:sz w:val="32"/>
                <w:szCs w:val="32"/>
                <w:highlight w:val="none"/>
              </w:rPr>
            </w:pPr>
          </w:p>
          <w:p w14:paraId="53E5184A">
            <w:pPr>
              <w:spacing w:line="440" w:lineRule="exact"/>
              <w:jc w:val="center"/>
              <w:rPr>
                <w:rFonts w:ascii="仿宋" w:hAnsi="仿宋" w:eastAsia="仿宋"/>
                <w:sz w:val="32"/>
                <w:szCs w:val="32"/>
                <w:highlight w:val="none"/>
              </w:rPr>
            </w:pPr>
          </w:p>
          <w:p w14:paraId="54BB91EA">
            <w:pPr>
              <w:spacing w:line="440" w:lineRule="exact"/>
              <w:jc w:val="center"/>
              <w:rPr>
                <w:rFonts w:ascii="仿宋" w:hAnsi="仿宋" w:eastAsia="仿宋"/>
                <w:sz w:val="32"/>
                <w:szCs w:val="32"/>
                <w:highlight w:val="none"/>
              </w:rPr>
            </w:pPr>
          </w:p>
          <w:p w14:paraId="278B8F71">
            <w:pPr>
              <w:spacing w:line="440" w:lineRule="exact"/>
              <w:jc w:val="center"/>
              <w:rPr>
                <w:rFonts w:ascii="仿宋" w:hAnsi="仿宋" w:eastAsia="仿宋"/>
                <w:sz w:val="32"/>
                <w:szCs w:val="32"/>
                <w:highlight w:val="none"/>
              </w:rPr>
            </w:pPr>
            <w:r>
              <w:rPr>
                <w:rFonts w:ascii="仿宋" w:hAnsi="仿宋" w:eastAsia="仿宋"/>
                <w:sz w:val="32"/>
                <w:szCs w:val="32"/>
                <w:highlight w:val="none"/>
              </w:rPr>
              <w:t>1</w:t>
            </w:r>
          </w:p>
        </w:tc>
        <w:tc>
          <w:tcPr>
            <w:tcW w:w="1029" w:type="dxa"/>
            <w:vAlign w:val="center"/>
          </w:tcPr>
          <w:p w14:paraId="0A1D25F9">
            <w:pPr>
              <w:spacing w:line="440" w:lineRule="exact"/>
              <w:jc w:val="center"/>
              <w:rPr>
                <w:rFonts w:ascii="仿宋" w:hAnsi="仿宋" w:eastAsia="仿宋"/>
                <w:sz w:val="32"/>
                <w:szCs w:val="32"/>
                <w:highlight w:val="none"/>
              </w:rPr>
            </w:pPr>
            <w:r>
              <w:rPr>
                <w:rFonts w:ascii="仿宋" w:hAnsi="仿宋" w:eastAsia="仿宋"/>
                <w:sz w:val="32"/>
                <w:szCs w:val="32"/>
                <w:highlight w:val="none"/>
              </w:rPr>
              <w:t>商务评分</w:t>
            </w:r>
          </w:p>
        </w:tc>
        <w:tc>
          <w:tcPr>
            <w:tcW w:w="5571" w:type="dxa"/>
            <w:vAlign w:val="center"/>
          </w:tcPr>
          <w:p w14:paraId="7D970C97">
            <w:pPr>
              <w:spacing w:line="440" w:lineRule="exact"/>
              <w:jc w:val="left"/>
              <w:rPr>
                <w:rFonts w:ascii="仿宋" w:hAnsi="仿宋" w:eastAsia="仿宋"/>
                <w:sz w:val="32"/>
                <w:szCs w:val="32"/>
                <w:highlight w:val="none"/>
              </w:rPr>
            </w:pPr>
            <w:r>
              <w:rPr>
                <w:rFonts w:ascii="仿宋" w:hAnsi="仿宋" w:eastAsia="仿宋"/>
                <w:sz w:val="32"/>
                <w:szCs w:val="32"/>
                <w:highlight w:val="none"/>
              </w:rPr>
              <w:t>商务评分以最终投标总价为计算依据。</w:t>
            </w:r>
          </w:p>
          <w:p w14:paraId="157D548A">
            <w:pPr>
              <w:spacing w:line="440" w:lineRule="exact"/>
              <w:jc w:val="left"/>
              <w:rPr>
                <w:rFonts w:ascii="仿宋" w:hAnsi="仿宋" w:eastAsia="仿宋"/>
                <w:sz w:val="32"/>
                <w:szCs w:val="32"/>
                <w:highlight w:val="none"/>
              </w:rPr>
            </w:pPr>
            <w:r>
              <w:rPr>
                <w:rFonts w:ascii="仿宋" w:hAnsi="仿宋" w:eastAsia="仿宋"/>
                <w:sz w:val="32"/>
                <w:szCs w:val="32"/>
                <w:highlight w:val="none"/>
              </w:rPr>
              <w:t>最终投标总价最低者得100分；</w:t>
            </w:r>
          </w:p>
          <w:p w14:paraId="3AF06386">
            <w:pPr>
              <w:spacing w:line="440" w:lineRule="exact"/>
              <w:jc w:val="left"/>
              <w:rPr>
                <w:rFonts w:ascii="仿宋" w:hAnsi="仿宋" w:eastAsia="仿宋"/>
                <w:sz w:val="32"/>
                <w:szCs w:val="32"/>
                <w:highlight w:val="none"/>
              </w:rPr>
            </w:pPr>
            <w:r>
              <w:rPr>
                <w:rFonts w:ascii="仿宋" w:hAnsi="仿宋" w:eastAsia="仿宋"/>
                <w:sz w:val="32"/>
                <w:szCs w:val="32"/>
                <w:highlight w:val="none"/>
              </w:rPr>
              <w:t>最终投标总价最高者得X分；</w:t>
            </w:r>
          </w:p>
          <w:p w14:paraId="46CA62F4">
            <w:pPr>
              <w:spacing w:line="440" w:lineRule="exact"/>
              <w:jc w:val="left"/>
              <w:rPr>
                <w:rFonts w:ascii="仿宋" w:hAnsi="仿宋" w:eastAsia="仿宋"/>
                <w:sz w:val="32"/>
                <w:szCs w:val="32"/>
                <w:highlight w:val="none"/>
              </w:rPr>
            </w:pPr>
            <w:r>
              <w:rPr>
                <w:rFonts w:ascii="仿宋" w:hAnsi="仿宋" w:eastAsia="仿宋"/>
                <w:sz w:val="32"/>
                <w:szCs w:val="32"/>
                <w:highlight w:val="none"/>
              </w:rPr>
              <w:t>X=100*最低最终投标总价/最高最终投标总价；</w:t>
            </w:r>
          </w:p>
          <w:p w14:paraId="78971AF1">
            <w:pPr>
              <w:spacing w:line="440" w:lineRule="exact"/>
              <w:jc w:val="left"/>
              <w:rPr>
                <w:rFonts w:ascii="仿宋" w:hAnsi="仿宋" w:eastAsia="仿宋"/>
                <w:sz w:val="32"/>
                <w:szCs w:val="32"/>
                <w:highlight w:val="none"/>
              </w:rPr>
            </w:pPr>
            <w:r>
              <w:rPr>
                <w:rFonts w:ascii="仿宋" w:hAnsi="仿宋" w:eastAsia="仿宋"/>
                <w:sz w:val="32"/>
                <w:szCs w:val="32"/>
                <w:highlight w:val="none"/>
              </w:rPr>
              <w:t>最终投标总价介于最高最终投标总价和最低最终投标总价之间的投标者得分=100-（最终投标总价-最低最终投标总价）*（100-X）/（最高最终投标总价-最低最终投标总价）</w:t>
            </w:r>
          </w:p>
        </w:tc>
        <w:tc>
          <w:tcPr>
            <w:tcW w:w="1015" w:type="dxa"/>
            <w:vAlign w:val="center"/>
          </w:tcPr>
          <w:p w14:paraId="0203C4A1">
            <w:pPr>
              <w:spacing w:line="440" w:lineRule="exact"/>
              <w:jc w:val="center"/>
              <w:rPr>
                <w:rFonts w:ascii="仿宋" w:hAnsi="仿宋" w:eastAsia="仿宋"/>
                <w:sz w:val="32"/>
                <w:szCs w:val="32"/>
                <w:highlight w:val="none"/>
              </w:rPr>
            </w:pPr>
            <w:r>
              <w:rPr>
                <w:rFonts w:ascii="仿宋" w:hAnsi="仿宋" w:eastAsia="仿宋"/>
                <w:sz w:val="32"/>
                <w:szCs w:val="32"/>
                <w:highlight w:val="none"/>
              </w:rPr>
              <w:t>70</w:t>
            </w:r>
          </w:p>
        </w:tc>
      </w:tr>
      <w:tr w14:paraId="43DB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3" w:hRule="atLeast"/>
          <w:jc w:val="center"/>
        </w:trPr>
        <w:tc>
          <w:tcPr>
            <w:tcW w:w="907" w:type="dxa"/>
            <w:vAlign w:val="center"/>
          </w:tcPr>
          <w:p w14:paraId="4BD7554A">
            <w:pPr>
              <w:spacing w:line="440" w:lineRule="exact"/>
              <w:jc w:val="center"/>
              <w:rPr>
                <w:rFonts w:ascii="仿宋" w:hAnsi="仿宋" w:eastAsia="仿宋"/>
                <w:sz w:val="32"/>
                <w:szCs w:val="32"/>
                <w:highlight w:val="none"/>
              </w:rPr>
            </w:pPr>
          </w:p>
          <w:p w14:paraId="0F82766B">
            <w:pPr>
              <w:spacing w:line="440" w:lineRule="exact"/>
              <w:jc w:val="center"/>
              <w:rPr>
                <w:rFonts w:ascii="仿宋" w:hAnsi="仿宋" w:eastAsia="仿宋"/>
                <w:sz w:val="32"/>
                <w:szCs w:val="32"/>
                <w:highlight w:val="none"/>
              </w:rPr>
            </w:pPr>
            <w:r>
              <w:rPr>
                <w:rFonts w:ascii="仿宋" w:hAnsi="仿宋" w:eastAsia="仿宋"/>
                <w:sz w:val="32"/>
                <w:szCs w:val="32"/>
                <w:highlight w:val="none"/>
              </w:rPr>
              <w:t>2</w:t>
            </w:r>
          </w:p>
        </w:tc>
        <w:tc>
          <w:tcPr>
            <w:tcW w:w="1029" w:type="dxa"/>
            <w:vAlign w:val="center"/>
          </w:tcPr>
          <w:p w14:paraId="2427076F">
            <w:pPr>
              <w:spacing w:line="440" w:lineRule="exact"/>
              <w:jc w:val="center"/>
              <w:rPr>
                <w:rFonts w:ascii="仿宋" w:hAnsi="仿宋" w:eastAsia="仿宋"/>
                <w:sz w:val="32"/>
                <w:szCs w:val="32"/>
                <w:highlight w:val="none"/>
              </w:rPr>
            </w:pPr>
            <w:r>
              <w:rPr>
                <w:rFonts w:ascii="仿宋" w:hAnsi="仿宋" w:eastAsia="仿宋"/>
                <w:sz w:val="32"/>
                <w:szCs w:val="32"/>
                <w:highlight w:val="none"/>
              </w:rPr>
              <w:t>技术评分</w:t>
            </w:r>
          </w:p>
        </w:tc>
        <w:tc>
          <w:tcPr>
            <w:tcW w:w="5571" w:type="dxa"/>
            <w:vAlign w:val="center"/>
          </w:tcPr>
          <w:p w14:paraId="56E9638D">
            <w:pPr>
              <w:spacing w:line="440" w:lineRule="exact"/>
              <w:jc w:val="left"/>
              <w:rPr>
                <w:rFonts w:ascii="仿宋" w:hAnsi="仿宋" w:eastAsia="仿宋"/>
                <w:sz w:val="32"/>
                <w:szCs w:val="32"/>
                <w:highlight w:val="none"/>
              </w:rPr>
            </w:pPr>
            <w:r>
              <w:rPr>
                <w:rFonts w:ascii="仿宋" w:hAnsi="仿宋" w:eastAsia="仿宋"/>
                <w:sz w:val="32"/>
                <w:szCs w:val="32"/>
                <w:highlight w:val="none"/>
              </w:rPr>
              <w:t>从组织机构、现场踏勘、服务方案、安全保障措施、应急预案、人员培训方案等方面对投标人的技术标进行评比。其中组织机构需提供公司资质、其它企业合作经历及固定员工数量证明材料。其余评分项则根据相应报告或方案明细进行评比。</w:t>
            </w:r>
          </w:p>
          <w:p w14:paraId="4F53455B">
            <w:pPr>
              <w:spacing w:line="440" w:lineRule="exact"/>
              <w:jc w:val="left"/>
              <w:rPr>
                <w:rFonts w:ascii="仿宋" w:hAnsi="仿宋" w:eastAsia="仿宋"/>
                <w:sz w:val="32"/>
                <w:szCs w:val="32"/>
                <w:highlight w:val="none"/>
              </w:rPr>
            </w:pPr>
            <w:r>
              <w:rPr>
                <w:rFonts w:ascii="仿宋" w:hAnsi="仿宋" w:eastAsia="仿宋"/>
                <w:sz w:val="32"/>
                <w:szCs w:val="32"/>
                <w:highlight w:val="none"/>
              </w:rPr>
              <w:t>以甲方评分小组评比结果为准</w:t>
            </w:r>
          </w:p>
        </w:tc>
        <w:tc>
          <w:tcPr>
            <w:tcW w:w="1015" w:type="dxa"/>
            <w:vAlign w:val="center"/>
          </w:tcPr>
          <w:p w14:paraId="26D14AC3">
            <w:pPr>
              <w:spacing w:line="440" w:lineRule="exact"/>
              <w:jc w:val="center"/>
              <w:rPr>
                <w:rFonts w:ascii="仿宋" w:hAnsi="仿宋" w:eastAsia="仿宋"/>
                <w:sz w:val="32"/>
                <w:szCs w:val="32"/>
                <w:highlight w:val="none"/>
              </w:rPr>
            </w:pPr>
            <w:r>
              <w:rPr>
                <w:rFonts w:ascii="仿宋" w:hAnsi="仿宋" w:eastAsia="仿宋"/>
                <w:sz w:val="32"/>
                <w:szCs w:val="32"/>
                <w:highlight w:val="none"/>
              </w:rPr>
              <w:t>30</w:t>
            </w:r>
          </w:p>
        </w:tc>
      </w:tr>
    </w:tbl>
    <w:p w14:paraId="54682243">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（三）</w:t>
      </w:r>
      <w:r>
        <w:rPr>
          <w:rFonts w:ascii="Times New Roman" w:hAnsi="Times New Roman" w:eastAsia="仿宋" w:cs="Times New Roman"/>
          <w:sz w:val="32"/>
          <w:szCs w:val="32"/>
          <w:highlight w:val="none"/>
        </w:rPr>
        <w:t>投标报价说明</w:t>
      </w:r>
    </w:p>
    <w:p w14:paraId="0602EB0C">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w:t>
      </w:r>
      <w:r>
        <w:rPr>
          <w:rFonts w:ascii="Times New Roman" w:hAnsi="Times New Roman" w:eastAsia="仿宋" w:cs="Times New Roman"/>
          <w:sz w:val="32"/>
          <w:szCs w:val="32"/>
          <w:highlight w:val="none"/>
        </w:rPr>
        <w:t>第一轮投标后，甲方对各投标人的技术投标现场答疑后，进行第二轮现场投标/议标</w:t>
      </w:r>
      <w:r>
        <w:rPr>
          <w:rFonts w:hint="eastAsia" w:ascii="Times New Roman" w:hAnsi="Times New Roman" w:eastAsia="仿宋" w:cs="Times New Roman"/>
          <w:sz w:val="32"/>
          <w:szCs w:val="32"/>
          <w:highlight w:val="none"/>
        </w:rPr>
        <w:t>。</w:t>
      </w:r>
    </w:p>
    <w:p w14:paraId="0C1A8822">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w:t>
      </w:r>
      <w:r>
        <w:rPr>
          <w:rFonts w:ascii="Times New Roman" w:hAnsi="Times New Roman" w:eastAsia="仿宋" w:cs="Times New Roman"/>
          <w:sz w:val="32"/>
          <w:szCs w:val="32"/>
          <w:highlight w:val="none"/>
        </w:rPr>
        <w:t>如投标价中的最低价低于或等于甲方项目的预算，甲方当场宣布开标结果并确定中标人</w:t>
      </w:r>
      <w:r>
        <w:rPr>
          <w:rFonts w:hint="eastAsia" w:ascii="仿宋" w:hAnsi="仿宋" w:eastAsia="仿宋" w:cs="Times New Roman"/>
          <w:sz w:val="32"/>
          <w:szCs w:val="32"/>
          <w:highlight w:val="none"/>
        </w:rPr>
        <w:t>；</w:t>
      </w:r>
      <w:r>
        <w:rPr>
          <w:rFonts w:ascii="Times New Roman" w:hAnsi="Times New Roman" w:eastAsia="仿宋" w:cs="Times New Roman"/>
          <w:sz w:val="32"/>
          <w:szCs w:val="32"/>
          <w:highlight w:val="none"/>
        </w:rPr>
        <w:t>如投标价中的最低价超过甲方项目预算，甲方再公布当次开标结果后可要求再次进行现场投标/议标，但</w:t>
      </w:r>
      <w:r>
        <w:rPr>
          <w:rFonts w:hint="eastAsia" w:ascii="Times New Roman" w:hAnsi="Times New Roman" w:eastAsia="仿宋" w:cs="Times New Roman"/>
          <w:sz w:val="32"/>
          <w:szCs w:val="32"/>
          <w:highlight w:val="none"/>
        </w:rPr>
        <w:t>现场</w:t>
      </w:r>
      <w:r>
        <w:rPr>
          <w:rFonts w:ascii="Times New Roman" w:hAnsi="Times New Roman" w:eastAsia="仿宋" w:cs="Times New Roman"/>
          <w:sz w:val="32"/>
          <w:szCs w:val="32"/>
          <w:highlight w:val="none"/>
        </w:rPr>
        <w:t>投标</w:t>
      </w:r>
      <w:r>
        <w:rPr>
          <w:rFonts w:hint="eastAsia" w:ascii="Times New Roman" w:hAnsi="Times New Roman" w:eastAsia="仿宋" w:cs="Times New Roman"/>
          <w:sz w:val="32"/>
          <w:szCs w:val="32"/>
          <w:highlight w:val="none"/>
        </w:rPr>
        <w:t>报价</w:t>
      </w:r>
      <w:r>
        <w:rPr>
          <w:rFonts w:ascii="Times New Roman" w:hAnsi="Times New Roman" w:eastAsia="仿宋" w:cs="Times New Roman"/>
          <w:sz w:val="32"/>
          <w:szCs w:val="32"/>
          <w:highlight w:val="none"/>
        </w:rPr>
        <w:t>次数不超过</w:t>
      </w:r>
      <w:r>
        <w:rPr>
          <w:rFonts w:hint="eastAsia" w:ascii="Times New Roman" w:hAnsi="Times New Roman" w:eastAsia="仿宋" w:cs="Times New Roman"/>
          <w:sz w:val="32"/>
          <w:szCs w:val="32"/>
          <w:highlight w:val="none"/>
        </w:rPr>
        <w:t>两</w:t>
      </w:r>
      <w:r>
        <w:rPr>
          <w:rFonts w:ascii="Times New Roman" w:hAnsi="Times New Roman" w:eastAsia="仿宋" w:cs="Times New Roman"/>
          <w:sz w:val="32"/>
          <w:szCs w:val="32"/>
          <w:highlight w:val="none"/>
        </w:rPr>
        <w:t>次。如第</w:t>
      </w: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次</w:t>
      </w:r>
      <w:r>
        <w:rPr>
          <w:rFonts w:hint="eastAsia" w:ascii="Times New Roman" w:hAnsi="Times New Roman" w:eastAsia="仿宋" w:cs="Times New Roman"/>
          <w:sz w:val="32"/>
          <w:szCs w:val="32"/>
          <w:highlight w:val="none"/>
        </w:rPr>
        <w:t>现场</w:t>
      </w:r>
      <w:r>
        <w:rPr>
          <w:rFonts w:ascii="Times New Roman" w:hAnsi="Times New Roman" w:eastAsia="仿宋" w:cs="Times New Roman"/>
          <w:sz w:val="32"/>
          <w:szCs w:val="32"/>
          <w:highlight w:val="none"/>
        </w:rPr>
        <w:t>投标价中的最低价</w:t>
      </w:r>
      <w:r>
        <w:rPr>
          <w:rFonts w:hint="eastAsia" w:ascii="Times New Roman" w:hAnsi="Times New Roman" w:eastAsia="仿宋" w:cs="Times New Roman"/>
          <w:sz w:val="32"/>
          <w:szCs w:val="32"/>
          <w:highlight w:val="none"/>
        </w:rPr>
        <w:t>任</w:t>
      </w:r>
      <w:r>
        <w:rPr>
          <w:rFonts w:ascii="Times New Roman" w:hAnsi="Times New Roman" w:eastAsia="仿宋" w:cs="Times New Roman"/>
          <w:sz w:val="32"/>
          <w:szCs w:val="32"/>
          <w:highlight w:val="none"/>
        </w:rPr>
        <w:t>高于甲方项目的预算，甲方在宣布开标结果后，本次投标结束，项目的后续工作待定。</w:t>
      </w:r>
    </w:p>
    <w:p w14:paraId="03B44004">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十一、</w:t>
      </w:r>
      <w:r>
        <w:rPr>
          <w:rFonts w:ascii="黑体" w:hAnsi="黑体" w:eastAsia="黑体" w:cs="Times New Roman"/>
          <w:b/>
          <w:sz w:val="32"/>
          <w:szCs w:val="32"/>
          <w:highlight w:val="none"/>
        </w:rPr>
        <w:t>中标通知</w:t>
      </w:r>
    </w:p>
    <w:p w14:paraId="2C1B7CB0">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w:t>
      </w:r>
      <w:r>
        <w:rPr>
          <w:rFonts w:ascii="Times New Roman" w:hAnsi="Times New Roman" w:eastAsia="仿宋" w:cs="Times New Roman"/>
          <w:sz w:val="32"/>
          <w:szCs w:val="32"/>
          <w:highlight w:val="none"/>
        </w:rPr>
        <w:t>推荐中标后选人名单。按评审后得分由高到低的排列顺序推荐综合得分排名前三的投标人为本项目中标候选人，排名第一的为第一中标候选人。若综合分得分相同的，</w:t>
      </w:r>
      <w:r>
        <w:rPr>
          <w:rFonts w:hint="eastAsia" w:ascii="Times New Roman" w:hAnsi="Times New Roman" w:eastAsia="仿宋" w:cs="Times New Roman"/>
          <w:sz w:val="32"/>
          <w:szCs w:val="32"/>
          <w:highlight w:val="none"/>
        </w:rPr>
        <w:t>则</w:t>
      </w:r>
      <w:r>
        <w:rPr>
          <w:rFonts w:ascii="Times New Roman" w:hAnsi="Times New Roman" w:eastAsia="仿宋" w:cs="Times New Roman"/>
          <w:sz w:val="32"/>
          <w:szCs w:val="32"/>
          <w:highlight w:val="none"/>
        </w:rPr>
        <w:t>按投标报价由低到高顺序排列；若综合得分且投标报价相同的，</w:t>
      </w:r>
      <w:r>
        <w:rPr>
          <w:rFonts w:hint="eastAsia" w:ascii="Times New Roman" w:hAnsi="Times New Roman" w:eastAsia="仿宋" w:cs="Times New Roman"/>
          <w:sz w:val="32"/>
          <w:szCs w:val="32"/>
          <w:highlight w:val="none"/>
        </w:rPr>
        <w:t>则</w:t>
      </w:r>
      <w:r>
        <w:rPr>
          <w:rFonts w:ascii="Times New Roman" w:hAnsi="Times New Roman" w:eastAsia="仿宋" w:cs="Times New Roman"/>
          <w:sz w:val="32"/>
          <w:szCs w:val="32"/>
          <w:highlight w:val="none"/>
        </w:rPr>
        <w:t>按技术指标优劣顺序排列；若综合得分、投标报价、技术指标均相同的，</w:t>
      </w:r>
      <w:r>
        <w:rPr>
          <w:rFonts w:hint="eastAsia" w:ascii="Times New Roman" w:hAnsi="Times New Roman" w:eastAsia="仿宋" w:cs="Times New Roman"/>
          <w:sz w:val="32"/>
          <w:szCs w:val="32"/>
          <w:highlight w:val="none"/>
        </w:rPr>
        <w:t>则</w:t>
      </w:r>
      <w:r>
        <w:rPr>
          <w:rFonts w:ascii="Times New Roman" w:hAnsi="Times New Roman" w:eastAsia="仿宋" w:cs="Times New Roman"/>
          <w:sz w:val="32"/>
          <w:szCs w:val="32"/>
          <w:highlight w:val="none"/>
        </w:rPr>
        <w:t>按商务部分的优劣顺序排列。</w:t>
      </w:r>
    </w:p>
    <w:p w14:paraId="67FC0617">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甲方以邮件方式或其它书面方式向中标公司发出中标通知书，发出后即生效。</w:t>
      </w:r>
    </w:p>
    <w:p w14:paraId="25B548EA">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十二、</w:t>
      </w:r>
      <w:r>
        <w:rPr>
          <w:rFonts w:ascii="黑体" w:hAnsi="黑体" w:eastAsia="黑体" w:cs="Times New Roman"/>
          <w:b/>
          <w:sz w:val="32"/>
          <w:szCs w:val="32"/>
          <w:highlight w:val="none"/>
        </w:rPr>
        <w:t>退出机制</w:t>
      </w:r>
    </w:p>
    <w:p w14:paraId="2C022E19">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val="en-US" w:eastAsia="zh-CN"/>
        </w:rPr>
        <w:t>一</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安全问题退出机制</w:t>
      </w:r>
    </w:p>
    <w:p w14:paraId="14B28F5E">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w:t>
      </w:r>
      <w:r>
        <w:rPr>
          <w:rFonts w:ascii="Times New Roman" w:hAnsi="Times New Roman" w:eastAsia="仿宋" w:cs="Times New Roman"/>
          <w:sz w:val="32"/>
          <w:szCs w:val="32"/>
          <w:highlight w:val="none"/>
        </w:rPr>
        <w:t>中标单位未按国家安全规范要求设置安全设施和保护措施，累计三项，无条件退出，且</w:t>
      </w:r>
      <w:r>
        <w:rPr>
          <w:rFonts w:hint="eastAsia" w:ascii="Times New Roman" w:hAnsi="Times New Roman" w:eastAsia="仿宋" w:cs="Times New Roman"/>
          <w:sz w:val="32"/>
          <w:szCs w:val="32"/>
          <w:highlight w:val="none"/>
        </w:rPr>
        <w:t>不退还</w:t>
      </w:r>
      <w:r>
        <w:rPr>
          <w:rFonts w:ascii="Times New Roman" w:hAnsi="Times New Roman" w:eastAsia="仿宋" w:cs="Times New Roman"/>
          <w:sz w:val="32"/>
          <w:szCs w:val="32"/>
          <w:highlight w:val="none"/>
        </w:rPr>
        <w:t>履约保证金。</w:t>
      </w:r>
    </w:p>
    <w:p w14:paraId="0EAE8202">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w:t>
      </w:r>
      <w:r>
        <w:rPr>
          <w:rFonts w:ascii="Times New Roman" w:hAnsi="Times New Roman" w:eastAsia="仿宋" w:cs="Times New Roman"/>
          <w:sz w:val="32"/>
          <w:szCs w:val="32"/>
          <w:highlight w:val="none"/>
        </w:rPr>
        <w:t>中标单位被甲方安全部门安全同步两项，无条件退出，且</w:t>
      </w:r>
      <w:r>
        <w:rPr>
          <w:rFonts w:hint="eastAsia" w:ascii="Times New Roman" w:hAnsi="Times New Roman" w:eastAsia="仿宋" w:cs="Times New Roman"/>
          <w:sz w:val="32"/>
          <w:szCs w:val="32"/>
          <w:highlight w:val="none"/>
        </w:rPr>
        <w:t>不退还</w:t>
      </w:r>
      <w:r>
        <w:rPr>
          <w:rFonts w:ascii="Times New Roman" w:hAnsi="Times New Roman" w:eastAsia="仿宋" w:cs="Times New Roman"/>
          <w:sz w:val="32"/>
          <w:szCs w:val="32"/>
          <w:highlight w:val="none"/>
        </w:rPr>
        <w:t>履约保证金。</w:t>
      </w:r>
    </w:p>
    <w:p w14:paraId="303A6592">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3.</w:t>
      </w:r>
      <w:r>
        <w:rPr>
          <w:rFonts w:ascii="Times New Roman" w:hAnsi="Times New Roman" w:eastAsia="仿宋" w:cs="Times New Roman"/>
          <w:sz w:val="32"/>
          <w:szCs w:val="32"/>
          <w:highlight w:val="none"/>
        </w:rPr>
        <w:t>中标单位未采取安全措施、造成人员或其他人员伤亡事故，中标单位承担所有责任外，无条件退出，且</w:t>
      </w:r>
      <w:r>
        <w:rPr>
          <w:rFonts w:hint="eastAsia" w:ascii="Times New Roman" w:hAnsi="Times New Roman" w:eastAsia="仿宋" w:cs="Times New Roman"/>
          <w:sz w:val="32"/>
          <w:szCs w:val="32"/>
          <w:highlight w:val="none"/>
        </w:rPr>
        <w:t>不退还</w:t>
      </w:r>
      <w:r>
        <w:rPr>
          <w:rFonts w:ascii="Times New Roman" w:hAnsi="Times New Roman" w:eastAsia="仿宋" w:cs="Times New Roman"/>
          <w:sz w:val="32"/>
          <w:szCs w:val="32"/>
          <w:highlight w:val="none"/>
        </w:rPr>
        <w:t>履约保证金。</w:t>
      </w:r>
    </w:p>
    <w:p w14:paraId="32904FBC">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4.</w:t>
      </w:r>
      <w:r>
        <w:rPr>
          <w:rFonts w:ascii="Times New Roman" w:hAnsi="Times New Roman" w:eastAsia="仿宋" w:cs="Times New Roman"/>
          <w:sz w:val="32"/>
          <w:szCs w:val="32"/>
          <w:highlight w:val="none"/>
        </w:rPr>
        <w:t>中标单位人员未遵守甲方内部安全管理等制度，出现打架斗殴等事件，无条件退出，且</w:t>
      </w:r>
      <w:r>
        <w:rPr>
          <w:rFonts w:hint="eastAsia" w:ascii="Times New Roman" w:hAnsi="Times New Roman" w:eastAsia="仿宋" w:cs="Times New Roman"/>
          <w:sz w:val="32"/>
          <w:szCs w:val="32"/>
          <w:highlight w:val="none"/>
        </w:rPr>
        <w:t>不退还</w:t>
      </w:r>
      <w:r>
        <w:rPr>
          <w:rFonts w:ascii="Times New Roman" w:hAnsi="Times New Roman" w:eastAsia="仿宋" w:cs="Times New Roman"/>
          <w:sz w:val="32"/>
          <w:szCs w:val="32"/>
          <w:highlight w:val="none"/>
        </w:rPr>
        <w:t>履约保证金。</w:t>
      </w:r>
    </w:p>
    <w:p w14:paraId="1F6F47ED">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5.</w:t>
      </w:r>
      <w:r>
        <w:rPr>
          <w:rFonts w:ascii="Times New Roman" w:hAnsi="Times New Roman" w:eastAsia="仿宋" w:cs="Times New Roman"/>
          <w:sz w:val="32"/>
          <w:szCs w:val="32"/>
          <w:highlight w:val="none"/>
        </w:rPr>
        <w:t>中标单位除承担以上退出机制外，还需承担以下违约金：</w:t>
      </w:r>
    </w:p>
    <w:p w14:paraId="1DE7BC1D">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若在甲方现场因中标单位的原因出现违章或不按甲方管理规定执行的行为，甲方视情节轻重有权要求中标单位按照2000-5000元/次支付违约金；造成甲方或中标单位或第三方轻伤事故的，甲方有权要求中标单位按照10000元/次支付违约金；造成甲方或中标单位或第三方重伤事故的，甲方有权要求中标单位按照50000元/次支付违约金；造成甲方或中标单位或第三方重伤事故的，甲方有权要求中标单位按照100000元/次支付违约金；甲方有权从合同款项中直接扣除违约金。</w:t>
      </w:r>
    </w:p>
    <w:p w14:paraId="7BF576BC">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除不可抗力外，无论何种原因中标单位未按合同相关条款履行，无条件退出，且</w:t>
      </w:r>
      <w:r>
        <w:rPr>
          <w:rFonts w:hint="eastAsia" w:ascii="Times New Roman" w:hAnsi="Times New Roman" w:eastAsia="仿宋" w:cs="Times New Roman"/>
          <w:sz w:val="32"/>
          <w:szCs w:val="32"/>
          <w:highlight w:val="none"/>
        </w:rPr>
        <w:t>不退还</w:t>
      </w:r>
      <w:r>
        <w:rPr>
          <w:rFonts w:ascii="Times New Roman" w:hAnsi="Times New Roman" w:eastAsia="仿宋" w:cs="Times New Roman"/>
          <w:sz w:val="32"/>
          <w:szCs w:val="32"/>
          <w:highlight w:val="none"/>
        </w:rPr>
        <w:t>履约保证金。</w:t>
      </w:r>
    </w:p>
    <w:p w14:paraId="0597AE33">
      <w:pPr>
        <w:spacing w:line="600" w:lineRule="exact"/>
        <w:ind w:firstLine="640" w:firstLineChars="200"/>
        <w:rPr>
          <w:rFonts w:ascii="Times New Roman" w:hAnsi="Times New Roman" w:eastAsia="仿宋" w:cs="Times New Roman"/>
          <w:sz w:val="32"/>
          <w:szCs w:val="32"/>
          <w:highlight w:val="none"/>
        </w:rPr>
      </w:pPr>
    </w:p>
    <w:p w14:paraId="52AF3AB5">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附件一：格式报价书</w:t>
      </w:r>
    </w:p>
    <w:p w14:paraId="38D7EC84">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附件二：技术要求</w:t>
      </w:r>
    </w:p>
    <w:p w14:paraId="123933EF">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附件三：投标保证金说明</w:t>
      </w:r>
    </w:p>
    <w:p w14:paraId="4FD2E84D">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附件四：授权委托书格式</w:t>
      </w:r>
    </w:p>
    <w:p w14:paraId="3B0B78D0">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附件五：法定代表人身份证明书格式</w:t>
      </w:r>
    </w:p>
    <w:p w14:paraId="089E25A1">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附件六：投标人资格审查信息</w:t>
      </w:r>
    </w:p>
    <w:p w14:paraId="27B572BF">
      <w:pPr>
        <w:spacing w:line="600" w:lineRule="exact"/>
        <w:ind w:firstLine="640" w:firstLineChars="200"/>
        <w:rPr>
          <w:rFonts w:ascii="Times New Roman" w:hAnsi="Times New Roman" w:eastAsia="仿宋" w:cs="Times New Roman"/>
          <w:sz w:val="32"/>
          <w:szCs w:val="32"/>
          <w:highlight w:val="none"/>
        </w:rPr>
      </w:pPr>
    </w:p>
    <w:p w14:paraId="5ED725D5">
      <w:pPr>
        <w:spacing w:line="600" w:lineRule="exact"/>
        <w:ind w:firstLine="640" w:firstLineChars="200"/>
        <w:rPr>
          <w:rFonts w:ascii="Times New Roman" w:hAnsi="Times New Roman" w:eastAsia="仿宋" w:cs="Times New Roman"/>
          <w:sz w:val="32"/>
          <w:szCs w:val="32"/>
          <w:highlight w:val="none"/>
        </w:rPr>
      </w:pPr>
    </w:p>
    <w:p w14:paraId="300F2CD2">
      <w:pPr>
        <w:spacing w:line="600" w:lineRule="exact"/>
        <w:ind w:firstLine="640" w:firstLineChars="200"/>
        <w:rPr>
          <w:rFonts w:ascii="Times New Roman" w:hAnsi="Times New Roman" w:eastAsia="仿宋" w:cs="Times New Roman"/>
          <w:sz w:val="32"/>
          <w:szCs w:val="32"/>
          <w:highlight w:val="none"/>
        </w:rPr>
      </w:pPr>
    </w:p>
    <w:p w14:paraId="6A393C0C">
      <w:pPr>
        <w:spacing w:line="600" w:lineRule="exact"/>
        <w:ind w:firstLine="640" w:firstLineChars="200"/>
        <w:rPr>
          <w:rFonts w:ascii="Times New Roman" w:hAnsi="Times New Roman" w:eastAsia="仿宋" w:cs="Times New Roman"/>
          <w:sz w:val="32"/>
          <w:szCs w:val="32"/>
          <w:highlight w:val="none"/>
        </w:rPr>
      </w:pPr>
    </w:p>
    <w:p w14:paraId="3917C088">
      <w:pPr>
        <w:spacing w:line="600" w:lineRule="exact"/>
        <w:ind w:firstLine="640" w:firstLineChars="200"/>
        <w:rPr>
          <w:rFonts w:ascii="Times New Roman" w:hAnsi="Times New Roman" w:eastAsia="仿宋" w:cs="Times New Roman"/>
          <w:sz w:val="32"/>
          <w:szCs w:val="32"/>
          <w:highlight w:val="none"/>
        </w:rPr>
      </w:pPr>
    </w:p>
    <w:p w14:paraId="437EBC4E">
      <w:pPr>
        <w:spacing w:line="600" w:lineRule="exact"/>
        <w:ind w:firstLine="640" w:firstLineChars="200"/>
        <w:rPr>
          <w:rFonts w:ascii="Times New Roman" w:hAnsi="Times New Roman" w:eastAsia="仿宋" w:cs="Times New Roman"/>
          <w:sz w:val="32"/>
          <w:szCs w:val="32"/>
          <w:highlight w:val="none"/>
        </w:rPr>
      </w:pPr>
    </w:p>
    <w:p w14:paraId="5096458C">
      <w:pPr>
        <w:spacing w:line="600" w:lineRule="exact"/>
        <w:ind w:firstLine="640" w:firstLineChars="200"/>
        <w:rPr>
          <w:rFonts w:ascii="Times New Roman" w:hAnsi="Times New Roman" w:eastAsia="仿宋" w:cs="Times New Roman"/>
          <w:sz w:val="32"/>
          <w:szCs w:val="32"/>
          <w:highlight w:val="none"/>
        </w:rPr>
      </w:pPr>
    </w:p>
    <w:p w14:paraId="3E88698D">
      <w:pPr>
        <w:spacing w:line="600" w:lineRule="exact"/>
        <w:rPr>
          <w:rFonts w:ascii="Times New Roman" w:hAnsi="Times New Roman" w:eastAsia="仿宋" w:cs="Times New Roman"/>
          <w:sz w:val="32"/>
          <w:szCs w:val="32"/>
          <w:highlight w:val="none"/>
        </w:rPr>
      </w:pPr>
    </w:p>
    <w:p w14:paraId="555A8CC3">
      <w:pPr>
        <w:spacing w:line="600" w:lineRule="exact"/>
        <w:rPr>
          <w:rFonts w:ascii="Times New Roman" w:hAnsi="Times New Roman" w:eastAsia="仿宋" w:cs="Times New Roman"/>
          <w:sz w:val="32"/>
          <w:szCs w:val="32"/>
          <w:highlight w:val="none"/>
        </w:rPr>
      </w:pPr>
    </w:p>
    <w:p w14:paraId="28506D44">
      <w:pPr>
        <w:spacing w:line="600" w:lineRule="exact"/>
        <w:rPr>
          <w:rFonts w:ascii="Times New Roman" w:hAnsi="Times New Roman" w:eastAsia="仿宋" w:cs="Times New Roman"/>
          <w:sz w:val="32"/>
          <w:szCs w:val="32"/>
          <w:highlight w:val="none"/>
        </w:rPr>
      </w:pPr>
    </w:p>
    <w:p w14:paraId="42B5CC5F">
      <w:pPr>
        <w:spacing w:line="600" w:lineRule="exact"/>
        <w:rPr>
          <w:rFonts w:ascii="Times New Roman" w:hAnsi="Times New Roman" w:eastAsia="仿宋" w:cs="Times New Roman"/>
          <w:sz w:val="32"/>
          <w:szCs w:val="32"/>
          <w:highlight w:val="none"/>
        </w:rPr>
      </w:pPr>
    </w:p>
    <w:p w14:paraId="67D60566">
      <w:pPr>
        <w:spacing w:line="600" w:lineRule="exact"/>
        <w:rPr>
          <w:rFonts w:ascii="Times New Roman" w:hAnsi="Times New Roman" w:eastAsia="仿宋" w:cs="Times New Roman"/>
          <w:sz w:val="32"/>
          <w:szCs w:val="32"/>
          <w:highlight w:val="none"/>
        </w:rPr>
      </w:pPr>
      <w:bookmarkStart w:id="0" w:name="_GoBack"/>
      <w:bookmarkEnd w:id="0"/>
    </w:p>
    <w:p w14:paraId="225E4FE4">
      <w:pPr>
        <w:spacing w:line="600" w:lineRule="exact"/>
        <w:rPr>
          <w:rFonts w:ascii="Times New Roman" w:hAnsi="Times New Roman" w:eastAsia="仿宋" w:cs="Times New Roman"/>
          <w:sz w:val="32"/>
          <w:szCs w:val="32"/>
          <w:highlight w:val="none"/>
        </w:rPr>
      </w:pPr>
    </w:p>
    <w:p w14:paraId="7AB7B1AF">
      <w:pPr>
        <w:spacing w:line="600" w:lineRule="exact"/>
        <w:rPr>
          <w:rFonts w:ascii="Times New Roman" w:hAnsi="Times New Roman" w:eastAsia="仿宋" w:cs="Times New Roman"/>
          <w:sz w:val="32"/>
          <w:szCs w:val="32"/>
          <w:highlight w:val="none"/>
        </w:rPr>
      </w:pPr>
    </w:p>
    <w:p w14:paraId="31043D83">
      <w:pPr>
        <w:spacing w:line="600" w:lineRule="exact"/>
        <w:rPr>
          <w:rFonts w:ascii="Times New Roman" w:hAnsi="Times New Roman" w:eastAsia="仿宋" w:cs="Times New Roman"/>
          <w:sz w:val="32"/>
          <w:szCs w:val="32"/>
          <w:highlight w:val="none"/>
        </w:rPr>
      </w:pPr>
    </w:p>
    <w:p w14:paraId="6D04AECA">
      <w:pPr>
        <w:spacing w:line="600" w:lineRule="exact"/>
        <w:rPr>
          <w:rFonts w:ascii="Times New Roman" w:hAnsi="Times New Roman" w:eastAsia="仿宋" w:cs="Times New Roman"/>
          <w:sz w:val="32"/>
          <w:szCs w:val="32"/>
          <w:highlight w:val="none"/>
        </w:rPr>
      </w:pPr>
    </w:p>
    <w:p w14:paraId="40CE9548">
      <w:pPr>
        <w:spacing w:line="600" w:lineRule="exact"/>
        <w:rPr>
          <w:rFonts w:ascii="Times New Roman" w:hAnsi="Times New Roman" w:eastAsia="仿宋" w:cs="Times New Roman"/>
          <w:sz w:val="32"/>
          <w:szCs w:val="32"/>
          <w:highlight w:val="none"/>
        </w:rPr>
      </w:pPr>
    </w:p>
    <w:p w14:paraId="6F6E437F">
      <w:pPr>
        <w:spacing w:line="600" w:lineRule="exac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附件一：格式报价书</w:t>
      </w:r>
    </w:p>
    <w:p w14:paraId="5C53DFA0">
      <w:pPr>
        <w:spacing w:line="600" w:lineRule="exact"/>
        <w:ind w:firstLine="640" w:firstLineChars="200"/>
        <w:rPr>
          <w:rFonts w:ascii="Times New Roman" w:hAnsi="Times New Roman" w:eastAsia="仿宋" w:cs="Times New Roman"/>
          <w:sz w:val="32"/>
          <w:szCs w:val="32"/>
          <w:highlight w:val="none"/>
        </w:rPr>
      </w:pPr>
    </w:p>
    <w:p w14:paraId="7FBEE6D0">
      <w:pPr>
        <w:spacing w:line="600" w:lineRule="exact"/>
        <w:jc w:val="center"/>
        <w:rPr>
          <w:rFonts w:ascii="方正小标宋_GBK" w:hAnsi="Times New Roman" w:eastAsia="方正小标宋_GBK" w:cs="Times New Roman"/>
          <w:sz w:val="44"/>
          <w:szCs w:val="44"/>
          <w:highlight w:val="none"/>
        </w:rPr>
      </w:pPr>
      <w:r>
        <w:rPr>
          <w:rFonts w:hint="eastAsia" w:ascii="方正小标宋_GBK" w:hAnsi="Times New Roman" w:eastAsia="方正小标宋_GBK" w:cs="Times New Roman"/>
          <w:sz w:val="44"/>
          <w:szCs w:val="44"/>
          <w:highlight w:val="none"/>
        </w:rPr>
        <w:t>重庆德勤物业管理有限公司</w:t>
      </w:r>
    </w:p>
    <w:p w14:paraId="32E3E5CB">
      <w:pPr>
        <w:spacing w:line="600" w:lineRule="exact"/>
        <w:jc w:val="center"/>
        <w:rPr>
          <w:rFonts w:ascii="方正小标宋_GBK" w:hAnsi="Times New Roman" w:eastAsia="方正小标宋_GBK" w:cs="Times New Roman"/>
          <w:sz w:val="44"/>
          <w:szCs w:val="44"/>
          <w:highlight w:val="none"/>
        </w:rPr>
      </w:pPr>
      <w:r>
        <w:rPr>
          <w:rFonts w:hint="eastAsia" w:ascii="方正小标宋_GBK" w:hAnsi="Times New Roman" w:eastAsia="方正小标宋_GBK" w:cs="Times New Roman"/>
          <w:sz w:val="44"/>
          <w:szCs w:val="44"/>
          <w:highlight w:val="none"/>
        </w:rPr>
        <w:t>2025年保安服务项目报价书</w:t>
      </w:r>
    </w:p>
    <w:p w14:paraId="741379A2">
      <w:pPr>
        <w:spacing w:line="600" w:lineRule="exact"/>
        <w:ind w:firstLine="640" w:firstLineChars="200"/>
        <w:rPr>
          <w:rFonts w:ascii="Times New Roman" w:hAnsi="Times New Roman" w:eastAsia="仿宋" w:cs="Times New Roman"/>
          <w:sz w:val="32"/>
          <w:szCs w:val="32"/>
          <w:highlight w:val="none"/>
        </w:rPr>
      </w:pPr>
    </w:p>
    <w:p w14:paraId="0B6E936F">
      <w:pPr>
        <w:spacing w:line="600" w:lineRule="exact"/>
        <w:ind w:firstLine="640" w:firstLineChars="200"/>
        <w:rPr>
          <w:rFonts w:ascii="Times New Roman" w:hAnsi="Times New Roman" w:eastAsia="仿宋" w:cs="Times New Roman"/>
          <w:sz w:val="32"/>
          <w:szCs w:val="32"/>
          <w:highlight w:val="none"/>
        </w:rPr>
      </w:pPr>
    </w:p>
    <w:p w14:paraId="059528F1">
      <w:pPr>
        <w:spacing w:line="600" w:lineRule="exac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重庆德勤物业管理有限公司</w:t>
      </w:r>
      <w:r>
        <w:rPr>
          <w:rFonts w:hint="eastAsia" w:ascii="Times New Roman" w:hAnsi="Times New Roman" w:eastAsia="仿宋" w:cs="Times New Roman"/>
          <w:sz w:val="32"/>
          <w:szCs w:val="32"/>
          <w:highlight w:val="none"/>
        </w:rPr>
        <w:t>：</w:t>
      </w:r>
    </w:p>
    <w:p w14:paraId="352B66FD">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我们经仔细阅读和研究，决定参加重庆德勤物业管理有限公司</w:t>
      </w:r>
      <w:r>
        <w:rPr>
          <w:rFonts w:hint="eastAsia" w:ascii="Times New Roman" w:hAnsi="Times New Roman" w:eastAsia="仿宋" w:cs="Times New Roman"/>
          <w:sz w:val="32"/>
          <w:szCs w:val="32"/>
          <w:highlight w:val="none"/>
        </w:rPr>
        <w:t>2025</w:t>
      </w:r>
      <w:r>
        <w:rPr>
          <w:rFonts w:ascii="Times New Roman" w:hAnsi="Times New Roman" w:eastAsia="仿宋" w:cs="Times New Roman"/>
          <w:sz w:val="32"/>
          <w:szCs w:val="32"/>
          <w:highlight w:val="none"/>
        </w:rPr>
        <w:t>年保安服务项目投标。</w:t>
      </w:r>
    </w:p>
    <w:p w14:paraId="5FFA71BF">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w:t>
      </w:r>
      <w:r>
        <w:rPr>
          <w:rFonts w:ascii="Times New Roman" w:hAnsi="Times New Roman" w:eastAsia="仿宋" w:cs="Times New Roman"/>
          <w:sz w:val="32"/>
          <w:szCs w:val="32"/>
          <w:highlight w:val="none"/>
        </w:rPr>
        <w:t>我们愿意按照招标文件的一切要求，提供包括完成该项目全部内容的一切费用。</w:t>
      </w:r>
    </w:p>
    <w:p w14:paraId="254BF112">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投标总价格为含税人民币（大写）</w:t>
      </w:r>
      <w:r>
        <w:rPr>
          <w:rFonts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元</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w:t>
      </w:r>
    </w:p>
    <w:p w14:paraId="6E31D872">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开具发票类型：</w:t>
      </w:r>
      <w:r>
        <w:rPr>
          <w:rFonts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%为增值税专用发票，可抵扣税率为</w:t>
      </w:r>
      <w:r>
        <w:rPr>
          <w:rFonts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rPr>
        <w:t>；</w:t>
      </w:r>
    </w:p>
    <w:p w14:paraId="7ECE3A63">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 xml:space="preserve">              </w:t>
      </w:r>
      <w:r>
        <w:rPr>
          <w:rFonts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%为增值税普通发票</w:t>
      </w:r>
      <w:r>
        <w:rPr>
          <w:rFonts w:hint="eastAsia" w:ascii="Times New Roman" w:hAnsi="Times New Roman" w:eastAsia="仿宋" w:cs="Times New Roman"/>
          <w:sz w:val="32"/>
          <w:szCs w:val="32"/>
          <w:highlight w:val="none"/>
        </w:rPr>
        <w:t>:</w:t>
      </w:r>
    </w:p>
    <w:p w14:paraId="55979317">
      <w:pPr>
        <w:pStyle w:val="3"/>
        <w:rPr>
          <w:highlight w:val="none"/>
        </w:rPr>
      </w:pPr>
      <w:r>
        <w:rPr>
          <w:rFonts w:hint="eastAsia" w:ascii="Times New Roman" w:hAnsi="Times New Roman" w:eastAsia="仿宋" w:cs="Times New Roman"/>
          <w:sz w:val="32"/>
          <w:szCs w:val="32"/>
          <w:highlight w:val="none"/>
        </w:rPr>
        <w:t xml:space="preserve">                  ………………</w:t>
      </w:r>
    </w:p>
    <w:p w14:paraId="4BA23167">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原则上可抵扣税率不低于5%的增值税专用发票金额占投标报价总金额比例不低于30%。</w:t>
      </w:r>
      <w:r>
        <w:rPr>
          <w:rFonts w:hint="eastAsia" w:ascii="Times New Roman" w:hAnsi="Times New Roman" w:eastAsia="仿宋" w:cs="Times New Roman"/>
          <w:sz w:val="32"/>
          <w:szCs w:val="32"/>
          <w:highlight w:val="none"/>
        </w:rPr>
        <w:t>）</w:t>
      </w:r>
    </w:p>
    <w:p w14:paraId="23E995BA">
      <w:pPr>
        <w:spacing w:line="600" w:lineRule="exact"/>
        <w:ind w:firstLine="643" w:firstLineChars="200"/>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报价明细见《投标报价表》</w:t>
      </w:r>
    </w:p>
    <w:p w14:paraId="5CB3106E">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如果我们的投标书被接受，我们将严格履行招标文件中规定的每一项要求，按期、按质、按量履行合同的义务。</w:t>
      </w:r>
    </w:p>
    <w:p w14:paraId="64AAA984">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三、</w:t>
      </w:r>
      <w:r>
        <w:rPr>
          <w:rFonts w:ascii="Times New Roman" w:hAnsi="Times New Roman" w:eastAsia="仿宋" w:cs="Times New Roman"/>
          <w:sz w:val="32"/>
          <w:szCs w:val="32"/>
          <w:highlight w:val="none"/>
        </w:rPr>
        <w:t>我们承诺本投标书的有效期限为开标后 60 天。</w:t>
      </w:r>
    </w:p>
    <w:p w14:paraId="57B23ED3">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四、</w:t>
      </w:r>
      <w:r>
        <w:rPr>
          <w:rFonts w:ascii="Times New Roman" w:hAnsi="Times New Roman" w:eastAsia="仿宋" w:cs="Times New Roman"/>
          <w:sz w:val="32"/>
          <w:szCs w:val="32"/>
          <w:highlight w:val="none"/>
        </w:rPr>
        <w:t>我们愿意提供招标方在招标文件中要求的所有资料。</w:t>
      </w:r>
    </w:p>
    <w:p w14:paraId="2A726F0A">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五、</w:t>
      </w:r>
      <w:r>
        <w:rPr>
          <w:rFonts w:ascii="Times New Roman" w:hAnsi="Times New Roman" w:eastAsia="仿宋" w:cs="Times New Roman"/>
          <w:sz w:val="32"/>
          <w:szCs w:val="32"/>
          <w:highlight w:val="none"/>
        </w:rPr>
        <w:t>我们认为你们有权决定中标者，还认为你们有权接受或拒绝所有的投标人。</w:t>
      </w:r>
    </w:p>
    <w:p w14:paraId="71E25989">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六、</w:t>
      </w:r>
      <w:r>
        <w:rPr>
          <w:rFonts w:ascii="Times New Roman" w:hAnsi="Times New Roman" w:eastAsia="仿宋" w:cs="Times New Roman"/>
          <w:sz w:val="32"/>
          <w:szCs w:val="32"/>
          <w:highlight w:val="none"/>
        </w:rPr>
        <w:t>我们承诺该项投标在开标后的全过程中保持有效，不作任何更改和变动。</w:t>
      </w:r>
    </w:p>
    <w:p w14:paraId="537E0127">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七、</w:t>
      </w:r>
      <w:r>
        <w:rPr>
          <w:rFonts w:ascii="Times New Roman" w:hAnsi="Times New Roman" w:eastAsia="仿宋" w:cs="Times New Roman"/>
          <w:sz w:val="32"/>
          <w:szCs w:val="32"/>
          <w:highlight w:val="none"/>
        </w:rPr>
        <w:t>如果我们中标，我们愿意在签订合同时支付履约保证金壹拾万元整。</w:t>
      </w:r>
    </w:p>
    <w:p w14:paraId="635C06DA">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八、</w:t>
      </w:r>
      <w:r>
        <w:rPr>
          <w:rFonts w:ascii="Times New Roman" w:hAnsi="Times New Roman" w:eastAsia="仿宋" w:cs="Times New Roman"/>
          <w:sz w:val="32"/>
          <w:szCs w:val="32"/>
          <w:highlight w:val="none"/>
        </w:rPr>
        <w:t>我们愿意按照贵公司招标文件的要求提供一正两副全部投标书及相关文件，并保证全部投标文件内容真实有效，若有虚假，我公司愿意承担与此相关的一切责任；</w:t>
      </w:r>
    </w:p>
    <w:p w14:paraId="26B78A21">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九、</w:t>
      </w:r>
      <w:r>
        <w:rPr>
          <w:rFonts w:ascii="Times New Roman" w:hAnsi="Times New Roman" w:eastAsia="仿宋" w:cs="Times New Roman"/>
          <w:sz w:val="32"/>
          <w:szCs w:val="32"/>
          <w:highlight w:val="none"/>
        </w:rPr>
        <w:t>我们愿意按照《中华人民共和国民法典》履行自己应该承担的全部责任。</w:t>
      </w:r>
    </w:p>
    <w:p w14:paraId="11C7D5B4">
      <w:pPr>
        <w:spacing w:line="600" w:lineRule="exact"/>
        <w:ind w:firstLine="640" w:firstLineChars="200"/>
        <w:rPr>
          <w:rFonts w:ascii="Times New Roman" w:hAnsi="Times New Roman" w:eastAsia="仿宋" w:cs="Times New Roman"/>
          <w:sz w:val="32"/>
          <w:szCs w:val="32"/>
          <w:highlight w:val="none"/>
        </w:rPr>
      </w:pPr>
    </w:p>
    <w:p w14:paraId="66729A37">
      <w:pPr>
        <w:spacing w:line="600" w:lineRule="exact"/>
        <w:ind w:firstLine="640" w:firstLineChars="200"/>
        <w:rPr>
          <w:rFonts w:ascii="Times New Roman" w:hAnsi="Times New Roman" w:eastAsia="仿宋" w:cs="Times New Roman"/>
          <w:sz w:val="32"/>
          <w:szCs w:val="32"/>
          <w:highlight w:val="none"/>
        </w:rPr>
      </w:pPr>
    </w:p>
    <w:p w14:paraId="5C7A9704">
      <w:pPr>
        <w:pStyle w:val="3"/>
        <w:rPr>
          <w:highlight w:val="none"/>
        </w:rPr>
      </w:pPr>
    </w:p>
    <w:p w14:paraId="4E93B4B4">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投标人：</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公章</w:t>
      </w:r>
      <w:r>
        <w:rPr>
          <w:rFonts w:hint="eastAsia" w:ascii="Times New Roman" w:hAnsi="Times New Roman" w:eastAsia="仿宋" w:cs="Times New Roman"/>
          <w:sz w:val="32"/>
          <w:szCs w:val="32"/>
          <w:highlight w:val="none"/>
        </w:rPr>
        <w:t>）</w:t>
      </w:r>
    </w:p>
    <w:p w14:paraId="0355A4C3">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法定代表人或授权委托人</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签字或签章</w:t>
      </w:r>
      <w:r>
        <w:rPr>
          <w:rFonts w:hint="eastAsia" w:ascii="Times New Roman" w:hAnsi="Times New Roman" w:eastAsia="仿宋" w:cs="Times New Roman"/>
          <w:sz w:val="32"/>
          <w:szCs w:val="32"/>
          <w:highlight w:val="none"/>
        </w:rPr>
        <w:t>）</w:t>
      </w:r>
    </w:p>
    <w:p w14:paraId="360054AA">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日期：</w:t>
      </w:r>
      <w:r>
        <w:rPr>
          <w:rFonts w:hint="eastAsia"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年</w:t>
      </w:r>
      <w:r>
        <w:rPr>
          <w:rFonts w:hint="eastAsia"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月</w:t>
      </w:r>
      <w:r>
        <w:rPr>
          <w:rFonts w:hint="eastAsia"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日</w:t>
      </w:r>
    </w:p>
    <w:p w14:paraId="6BC22530">
      <w:pPr>
        <w:spacing w:line="600" w:lineRule="exact"/>
        <w:ind w:firstLine="640" w:firstLineChars="200"/>
        <w:rPr>
          <w:rFonts w:ascii="Times New Roman" w:hAnsi="Times New Roman" w:eastAsia="仿宋" w:cs="Times New Roman"/>
          <w:sz w:val="32"/>
          <w:szCs w:val="32"/>
          <w:highlight w:val="none"/>
        </w:rPr>
      </w:pPr>
    </w:p>
    <w:p w14:paraId="709D2ACF">
      <w:pPr>
        <w:spacing w:line="600" w:lineRule="exact"/>
        <w:rPr>
          <w:rFonts w:ascii="Times New Roman" w:hAnsi="Times New Roman" w:eastAsia="仿宋" w:cs="Times New Roman"/>
          <w:sz w:val="32"/>
          <w:szCs w:val="32"/>
          <w:highlight w:val="none"/>
        </w:rPr>
      </w:pPr>
    </w:p>
    <w:p w14:paraId="557369FC">
      <w:pPr>
        <w:spacing w:line="600" w:lineRule="exact"/>
        <w:jc w:val="center"/>
        <w:rPr>
          <w:rFonts w:ascii="方正小标宋_GBK" w:hAnsi="Times New Roman" w:eastAsia="方正小标宋_GBK" w:cs="Times New Roman"/>
          <w:sz w:val="44"/>
          <w:szCs w:val="44"/>
          <w:highlight w:val="none"/>
        </w:rPr>
      </w:pPr>
    </w:p>
    <w:p w14:paraId="786154F4">
      <w:pPr>
        <w:spacing w:line="600" w:lineRule="exact"/>
        <w:jc w:val="center"/>
        <w:rPr>
          <w:rFonts w:ascii="方正小标宋_GBK" w:hAnsi="Times New Roman" w:eastAsia="方正小标宋_GBK" w:cs="Times New Roman"/>
          <w:sz w:val="44"/>
          <w:szCs w:val="44"/>
          <w:highlight w:val="none"/>
        </w:rPr>
      </w:pPr>
      <w:r>
        <w:rPr>
          <w:rFonts w:ascii="方正小标宋_GBK" w:hAnsi="Times New Roman" w:eastAsia="方正小标宋_GBK" w:cs="Times New Roman"/>
          <w:sz w:val="44"/>
          <w:szCs w:val="44"/>
          <w:highlight w:val="none"/>
        </w:rPr>
        <w:t>投标报价</w:t>
      </w:r>
      <w:r>
        <w:rPr>
          <w:rFonts w:hint="eastAsia" w:ascii="方正小标宋_GBK" w:hAnsi="Times New Roman" w:eastAsia="方正小标宋_GBK" w:cs="Times New Roman"/>
          <w:sz w:val="44"/>
          <w:szCs w:val="44"/>
          <w:highlight w:val="none"/>
        </w:rPr>
        <w:t>明细</w:t>
      </w:r>
      <w:r>
        <w:rPr>
          <w:rFonts w:ascii="方正小标宋_GBK" w:hAnsi="Times New Roman" w:eastAsia="方正小标宋_GBK" w:cs="Times New Roman"/>
          <w:sz w:val="44"/>
          <w:szCs w:val="44"/>
          <w:highlight w:val="none"/>
        </w:rPr>
        <w:t>表</w:t>
      </w:r>
    </w:p>
    <w:p w14:paraId="59EA2D3B">
      <w:pPr>
        <w:spacing w:line="600" w:lineRule="exact"/>
        <w:ind w:firstLine="640" w:firstLineChars="200"/>
        <w:jc w:val="righ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单位</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879"/>
        <w:gridCol w:w="1020"/>
        <w:gridCol w:w="1021"/>
        <w:gridCol w:w="1020"/>
        <w:gridCol w:w="1021"/>
        <w:gridCol w:w="1021"/>
      </w:tblGrid>
      <w:tr w14:paraId="6EAB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1" w:type="dxa"/>
            <w:vAlign w:val="center"/>
          </w:tcPr>
          <w:p w14:paraId="171D5869">
            <w:pPr>
              <w:spacing w:line="500" w:lineRule="exact"/>
              <w:jc w:val="center"/>
              <w:rPr>
                <w:rFonts w:ascii="仿宋" w:hAnsi="仿宋" w:eastAsia="仿宋"/>
                <w:b/>
                <w:spacing w:val="-20"/>
                <w:sz w:val="32"/>
                <w:szCs w:val="32"/>
                <w:highlight w:val="none"/>
              </w:rPr>
            </w:pPr>
            <w:r>
              <w:rPr>
                <w:rFonts w:ascii="仿宋" w:hAnsi="仿宋" w:eastAsia="仿宋"/>
                <w:b/>
                <w:spacing w:val="-20"/>
                <w:sz w:val="32"/>
                <w:szCs w:val="32"/>
                <w:highlight w:val="none"/>
              </w:rPr>
              <w:t>序号</w:t>
            </w:r>
          </w:p>
        </w:tc>
        <w:tc>
          <w:tcPr>
            <w:tcW w:w="2879" w:type="dxa"/>
            <w:vAlign w:val="center"/>
          </w:tcPr>
          <w:p w14:paraId="60D18A4D">
            <w:pPr>
              <w:spacing w:line="500" w:lineRule="exact"/>
              <w:jc w:val="center"/>
              <w:rPr>
                <w:rFonts w:ascii="仿宋" w:hAnsi="仿宋" w:eastAsia="仿宋"/>
                <w:b/>
                <w:sz w:val="32"/>
                <w:szCs w:val="32"/>
                <w:highlight w:val="none"/>
              </w:rPr>
            </w:pPr>
            <w:r>
              <w:rPr>
                <w:rFonts w:ascii="仿宋" w:hAnsi="仿宋" w:eastAsia="仿宋"/>
                <w:b/>
                <w:sz w:val="32"/>
                <w:szCs w:val="32"/>
                <w:highlight w:val="none"/>
              </w:rPr>
              <w:t>项目名称</w:t>
            </w:r>
          </w:p>
        </w:tc>
        <w:tc>
          <w:tcPr>
            <w:tcW w:w="1020" w:type="dxa"/>
            <w:vAlign w:val="center"/>
          </w:tcPr>
          <w:p w14:paraId="3CFD2327">
            <w:pPr>
              <w:spacing w:line="500" w:lineRule="exact"/>
              <w:jc w:val="center"/>
              <w:rPr>
                <w:rFonts w:ascii="仿宋" w:hAnsi="仿宋" w:eastAsia="仿宋"/>
                <w:b/>
                <w:sz w:val="32"/>
                <w:szCs w:val="32"/>
                <w:highlight w:val="none"/>
              </w:rPr>
            </w:pPr>
            <w:r>
              <w:rPr>
                <w:rFonts w:ascii="仿宋" w:hAnsi="仿宋" w:eastAsia="仿宋"/>
                <w:b/>
                <w:sz w:val="32"/>
                <w:szCs w:val="32"/>
                <w:highlight w:val="none"/>
              </w:rPr>
              <w:t>单位</w:t>
            </w:r>
          </w:p>
        </w:tc>
        <w:tc>
          <w:tcPr>
            <w:tcW w:w="1021" w:type="dxa"/>
            <w:vAlign w:val="center"/>
          </w:tcPr>
          <w:p w14:paraId="60010112">
            <w:pPr>
              <w:spacing w:line="500" w:lineRule="exact"/>
              <w:jc w:val="center"/>
              <w:rPr>
                <w:rFonts w:ascii="仿宋" w:hAnsi="仿宋" w:eastAsia="仿宋"/>
                <w:b/>
                <w:sz w:val="32"/>
                <w:szCs w:val="32"/>
                <w:highlight w:val="none"/>
              </w:rPr>
            </w:pPr>
            <w:r>
              <w:rPr>
                <w:rFonts w:ascii="仿宋" w:hAnsi="仿宋" w:eastAsia="仿宋"/>
                <w:b/>
                <w:sz w:val="32"/>
                <w:szCs w:val="32"/>
                <w:highlight w:val="none"/>
              </w:rPr>
              <w:t>数量</w:t>
            </w:r>
          </w:p>
        </w:tc>
        <w:tc>
          <w:tcPr>
            <w:tcW w:w="1020" w:type="dxa"/>
            <w:vAlign w:val="center"/>
          </w:tcPr>
          <w:p w14:paraId="640921A9">
            <w:pPr>
              <w:spacing w:line="500" w:lineRule="exact"/>
              <w:jc w:val="center"/>
              <w:rPr>
                <w:rFonts w:ascii="仿宋" w:hAnsi="仿宋" w:eastAsia="仿宋"/>
                <w:b/>
                <w:sz w:val="32"/>
                <w:szCs w:val="32"/>
                <w:highlight w:val="none"/>
              </w:rPr>
            </w:pPr>
            <w:r>
              <w:rPr>
                <w:rFonts w:ascii="仿宋" w:hAnsi="仿宋" w:eastAsia="仿宋"/>
                <w:b/>
                <w:sz w:val="32"/>
                <w:szCs w:val="32"/>
                <w:highlight w:val="none"/>
              </w:rPr>
              <w:t>单价</w:t>
            </w:r>
          </w:p>
        </w:tc>
        <w:tc>
          <w:tcPr>
            <w:tcW w:w="1021" w:type="dxa"/>
            <w:vAlign w:val="center"/>
          </w:tcPr>
          <w:p w14:paraId="0454ECDB">
            <w:pPr>
              <w:spacing w:line="500" w:lineRule="exact"/>
              <w:jc w:val="center"/>
              <w:rPr>
                <w:rFonts w:ascii="仿宋" w:hAnsi="仿宋" w:eastAsia="仿宋"/>
                <w:b/>
                <w:sz w:val="32"/>
                <w:szCs w:val="32"/>
                <w:highlight w:val="none"/>
              </w:rPr>
            </w:pPr>
            <w:r>
              <w:rPr>
                <w:rFonts w:ascii="仿宋" w:hAnsi="仿宋" w:eastAsia="仿宋"/>
                <w:b/>
                <w:sz w:val="32"/>
                <w:szCs w:val="32"/>
                <w:highlight w:val="none"/>
              </w:rPr>
              <w:t>总价</w:t>
            </w:r>
          </w:p>
        </w:tc>
        <w:tc>
          <w:tcPr>
            <w:tcW w:w="1021" w:type="dxa"/>
            <w:vAlign w:val="center"/>
          </w:tcPr>
          <w:p w14:paraId="392F8E32">
            <w:pPr>
              <w:spacing w:line="500" w:lineRule="exact"/>
              <w:jc w:val="center"/>
              <w:rPr>
                <w:rFonts w:ascii="仿宋" w:hAnsi="仿宋" w:eastAsia="仿宋"/>
                <w:b/>
                <w:sz w:val="32"/>
                <w:szCs w:val="32"/>
                <w:highlight w:val="none"/>
              </w:rPr>
            </w:pPr>
            <w:r>
              <w:rPr>
                <w:rFonts w:ascii="仿宋" w:hAnsi="仿宋" w:eastAsia="仿宋"/>
                <w:b/>
                <w:sz w:val="32"/>
                <w:szCs w:val="32"/>
                <w:highlight w:val="none"/>
              </w:rPr>
              <w:t>备注</w:t>
            </w:r>
          </w:p>
        </w:tc>
      </w:tr>
      <w:tr w14:paraId="1189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1" w:type="dxa"/>
            <w:vAlign w:val="center"/>
          </w:tcPr>
          <w:p w14:paraId="5EBFDA32">
            <w:pPr>
              <w:spacing w:line="500" w:lineRule="exact"/>
              <w:jc w:val="center"/>
              <w:rPr>
                <w:rFonts w:ascii="仿宋" w:hAnsi="仿宋" w:eastAsia="仿宋"/>
                <w:sz w:val="32"/>
                <w:szCs w:val="32"/>
                <w:highlight w:val="none"/>
              </w:rPr>
            </w:pPr>
            <w:r>
              <w:rPr>
                <w:rFonts w:ascii="仿宋" w:hAnsi="仿宋" w:eastAsia="仿宋"/>
                <w:sz w:val="32"/>
                <w:szCs w:val="32"/>
                <w:highlight w:val="none"/>
              </w:rPr>
              <w:t>1</w:t>
            </w:r>
          </w:p>
        </w:tc>
        <w:tc>
          <w:tcPr>
            <w:tcW w:w="2879" w:type="dxa"/>
            <w:vAlign w:val="center"/>
          </w:tcPr>
          <w:p w14:paraId="139EDB3B">
            <w:pPr>
              <w:spacing w:line="500" w:lineRule="exact"/>
              <w:jc w:val="center"/>
              <w:rPr>
                <w:rFonts w:ascii="仿宋" w:hAnsi="仿宋" w:eastAsia="仿宋"/>
                <w:sz w:val="32"/>
                <w:szCs w:val="32"/>
                <w:highlight w:val="none"/>
              </w:rPr>
            </w:pPr>
            <w:r>
              <w:rPr>
                <w:rFonts w:ascii="仿宋" w:hAnsi="仿宋" w:eastAsia="仿宋"/>
                <w:sz w:val="32"/>
                <w:szCs w:val="32"/>
                <w:highlight w:val="none"/>
              </w:rPr>
              <w:t>管理人员</w:t>
            </w:r>
          </w:p>
        </w:tc>
        <w:tc>
          <w:tcPr>
            <w:tcW w:w="1020" w:type="dxa"/>
            <w:vAlign w:val="center"/>
          </w:tcPr>
          <w:p w14:paraId="64ACD4C7">
            <w:pPr>
              <w:spacing w:line="500" w:lineRule="exact"/>
              <w:jc w:val="center"/>
              <w:rPr>
                <w:rFonts w:ascii="仿宋" w:hAnsi="仿宋" w:eastAsia="仿宋"/>
                <w:sz w:val="32"/>
                <w:szCs w:val="32"/>
                <w:highlight w:val="none"/>
              </w:rPr>
            </w:pPr>
          </w:p>
        </w:tc>
        <w:tc>
          <w:tcPr>
            <w:tcW w:w="1021" w:type="dxa"/>
            <w:vAlign w:val="center"/>
          </w:tcPr>
          <w:p w14:paraId="5881E482">
            <w:pPr>
              <w:spacing w:line="500" w:lineRule="exact"/>
              <w:jc w:val="center"/>
              <w:rPr>
                <w:rFonts w:ascii="仿宋" w:hAnsi="仿宋" w:eastAsia="仿宋"/>
                <w:sz w:val="32"/>
                <w:szCs w:val="32"/>
                <w:highlight w:val="none"/>
              </w:rPr>
            </w:pPr>
          </w:p>
        </w:tc>
        <w:tc>
          <w:tcPr>
            <w:tcW w:w="1020" w:type="dxa"/>
            <w:vAlign w:val="center"/>
          </w:tcPr>
          <w:p w14:paraId="0E92A84E">
            <w:pPr>
              <w:spacing w:line="500" w:lineRule="exact"/>
              <w:jc w:val="center"/>
              <w:rPr>
                <w:rFonts w:ascii="仿宋" w:hAnsi="仿宋" w:eastAsia="仿宋"/>
                <w:sz w:val="32"/>
                <w:szCs w:val="32"/>
                <w:highlight w:val="none"/>
              </w:rPr>
            </w:pPr>
          </w:p>
        </w:tc>
        <w:tc>
          <w:tcPr>
            <w:tcW w:w="1021" w:type="dxa"/>
            <w:vAlign w:val="center"/>
          </w:tcPr>
          <w:p w14:paraId="76619501">
            <w:pPr>
              <w:spacing w:line="500" w:lineRule="exact"/>
              <w:jc w:val="center"/>
              <w:rPr>
                <w:rFonts w:ascii="仿宋" w:hAnsi="仿宋" w:eastAsia="仿宋"/>
                <w:sz w:val="32"/>
                <w:szCs w:val="32"/>
                <w:highlight w:val="none"/>
              </w:rPr>
            </w:pPr>
          </w:p>
        </w:tc>
        <w:tc>
          <w:tcPr>
            <w:tcW w:w="1021" w:type="dxa"/>
            <w:vAlign w:val="center"/>
          </w:tcPr>
          <w:p w14:paraId="3E4764B8">
            <w:pPr>
              <w:spacing w:line="500" w:lineRule="exact"/>
              <w:jc w:val="center"/>
              <w:rPr>
                <w:rFonts w:ascii="仿宋" w:hAnsi="仿宋" w:eastAsia="仿宋"/>
                <w:sz w:val="32"/>
                <w:szCs w:val="32"/>
                <w:highlight w:val="none"/>
              </w:rPr>
            </w:pPr>
          </w:p>
        </w:tc>
      </w:tr>
      <w:tr w14:paraId="2ED0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4B1DC232">
            <w:pPr>
              <w:spacing w:line="500" w:lineRule="exact"/>
              <w:jc w:val="center"/>
              <w:rPr>
                <w:rFonts w:ascii="仿宋" w:hAnsi="仿宋" w:eastAsia="仿宋"/>
                <w:sz w:val="32"/>
                <w:szCs w:val="32"/>
                <w:highlight w:val="none"/>
              </w:rPr>
            </w:pPr>
            <w:r>
              <w:rPr>
                <w:rFonts w:ascii="仿宋" w:hAnsi="仿宋" w:eastAsia="仿宋"/>
                <w:sz w:val="32"/>
                <w:szCs w:val="32"/>
                <w:highlight w:val="none"/>
              </w:rPr>
              <w:t>2</w:t>
            </w:r>
          </w:p>
        </w:tc>
        <w:tc>
          <w:tcPr>
            <w:tcW w:w="2879" w:type="dxa"/>
            <w:vAlign w:val="center"/>
          </w:tcPr>
          <w:p w14:paraId="0AD5E62F">
            <w:pPr>
              <w:spacing w:line="500" w:lineRule="exact"/>
              <w:jc w:val="center"/>
              <w:rPr>
                <w:rFonts w:ascii="仿宋" w:hAnsi="仿宋" w:eastAsia="仿宋"/>
                <w:sz w:val="32"/>
                <w:szCs w:val="32"/>
                <w:highlight w:val="none"/>
              </w:rPr>
            </w:pPr>
            <w:r>
              <w:rPr>
                <w:rFonts w:ascii="仿宋" w:hAnsi="仿宋" w:eastAsia="仿宋"/>
                <w:sz w:val="32"/>
                <w:szCs w:val="32"/>
                <w:highlight w:val="none"/>
              </w:rPr>
              <w:t>普通队员</w:t>
            </w:r>
          </w:p>
        </w:tc>
        <w:tc>
          <w:tcPr>
            <w:tcW w:w="1020" w:type="dxa"/>
            <w:vAlign w:val="center"/>
          </w:tcPr>
          <w:p w14:paraId="370A84A8">
            <w:pPr>
              <w:spacing w:line="500" w:lineRule="exact"/>
              <w:jc w:val="center"/>
              <w:rPr>
                <w:rFonts w:ascii="仿宋" w:hAnsi="仿宋" w:eastAsia="仿宋"/>
                <w:sz w:val="32"/>
                <w:szCs w:val="32"/>
                <w:highlight w:val="none"/>
              </w:rPr>
            </w:pPr>
          </w:p>
        </w:tc>
        <w:tc>
          <w:tcPr>
            <w:tcW w:w="1021" w:type="dxa"/>
            <w:vAlign w:val="center"/>
          </w:tcPr>
          <w:p w14:paraId="70A3C7E6">
            <w:pPr>
              <w:spacing w:line="500" w:lineRule="exact"/>
              <w:jc w:val="center"/>
              <w:rPr>
                <w:rFonts w:ascii="仿宋" w:hAnsi="仿宋" w:eastAsia="仿宋"/>
                <w:sz w:val="32"/>
                <w:szCs w:val="32"/>
                <w:highlight w:val="none"/>
              </w:rPr>
            </w:pPr>
          </w:p>
        </w:tc>
        <w:tc>
          <w:tcPr>
            <w:tcW w:w="1020" w:type="dxa"/>
            <w:vAlign w:val="center"/>
          </w:tcPr>
          <w:p w14:paraId="5A57B97F">
            <w:pPr>
              <w:spacing w:line="500" w:lineRule="exact"/>
              <w:jc w:val="center"/>
              <w:rPr>
                <w:rFonts w:ascii="仿宋" w:hAnsi="仿宋" w:eastAsia="仿宋"/>
                <w:sz w:val="32"/>
                <w:szCs w:val="32"/>
                <w:highlight w:val="none"/>
              </w:rPr>
            </w:pPr>
          </w:p>
        </w:tc>
        <w:tc>
          <w:tcPr>
            <w:tcW w:w="1021" w:type="dxa"/>
            <w:vAlign w:val="center"/>
          </w:tcPr>
          <w:p w14:paraId="3F345B3B">
            <w:pPr>
              <w:spacing w:line="500" w:lineRule="exact"/>
              <w:jc w:val="center"/>
              <w:rPr>
                <w:rFonts w:ascii="仿宋" w:hAnsi="仿宋" w:eastAsia="仿宋"/>
                <w:sz w:val="32"/>
                <w:szCs w:val="32"/>
                <w:highlight w:val="none"/>
              </w:rPr>
            </w:pPr>
          </w:p>
        </w:tc>
        <w:tc>
          <w:tcPr>
            <w:tcW w:w="1021" w:type="dxa"/>
            <w:vAlign w:val="center"/>
          </w:tcPr>
          <w:p w14:paraId="60BE5F73">
            <w:pPr>
              <w:spacing w:line="500" w:lineRule="exact"/>
              <w:jc w:val="center"/>
              <w:rPr>
                <w:rFonts w:ascii="仿宋" w:hAnsi="仿宋" w:eastAsia="仿宋"/>
                <w:sz w:val="32"/>
                <w:szCs w:val="32"/>
                <w:highlight w:val="none"/>
              </w:rPr>
            </w:pPr>
          </w:p>
        </w:tc>
      </w:tr>
      <w:tr w14:paraId="5456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2436F606">
            <w:pPr>
              <w:spacing w:line="500" w:lineRule="exact"/>
              <w:jc w:val="center"/>
              <w:rPr>
                <w:rFonts w:ascii="仿宋" w:hAnsi="仿宋" w:eastAsia="仿宋"/>
                <w:sz w:val="32"/>
                <w:szCs w:val="32"/>
                <w:highlight w:val="none"/>
              </w:rPr>
            </w:pPr>
            <w:r>
              <w:rPr>
                <w:rFonts w:ascii="仿宋" w:hAnsi="仿宋" w:eastAsia="仿宋"/>
                <w:sz w:val="32"/>
                <w:szCs w:val="32"/>
                <w:highlight w:val="none"/>
              </w:rPr>
              <w:t>3</w:t>
            </w:r>
          </w:p>
        </w:tc>
        <w:tc>
          <w:tcPr>
            <w:tcW w:w="2879" w:type="dxa"/>
            <w:vAlign w:val="center"/>
          </w:tcPr>
          <w:p w14:paraId="1D3F02F1">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监控人员</w:t>
            </w:r>
          </w:p>
        </w:tc>
        <w:tc>
          <w:tcPr>
            <w:tcW w:w="1020" w:type="dxa"/>
            <w:vAlign w:val="center"/>
          </w:tcPr>
          <w:p w14:paraId="1C0F5552">
            <w:pPr>
              <w:spacing w:line="500" w:lineRule="exact"/>
              <w:jc w:val="center"/>
              <w:rPr>
                <w:rFonts w:ascii="仿宋" w:hAnsi="仿宋" w:eastAsia="仿宋"/>
                <w:sz w:val="32"/>
                <w:szCs w:val="32"/>
                <w:highlight w:val="none"/>
              </w:rPr>
            </w:pPr>
          </w:p>
        </w:tc>
        <w:tc>
          <w:tcPr>
            <w:tcW w:w="1021" w:type="dxa"/>
            <w:vAlign w:val="center"/>
          </w:tcPr>
          <w:p w14:paraId="605416D4">
            <w:pPr>
              <w:spacing w:line="500" w:lineRule="exact"/>
              <w:jc w:val="center"/>
              <w:rPr>
                <w:rFonts w:ascii="仿宋" w:hAnsi="仿宋" w:eastAsia="仿宋"/>
                <w:sz w:val="32"/>
                <w:szCs w:val="32"/>
                <w:highlight w:val="none"/>
              </w:rPr>
            </w:pPr>
          </w:p>
        </w:tc>
        <w:tc>
          <w:tcPr>
            <w:tcW w:w="1020" w:type="dxa"/>
            <w:vAlign w:val="center"/>
          </w:tcPr>
          <w:p w14:paraId="559F3D75">
            <w:pPr>
              <w:spacing w:line="500" w:lineRule="exact"/>
              <w:jc w:val="center"/>
              <w:rPr>
                <w:rFonts w:ascii="仿宋" w:hAnsi="仿宋" w:eastAsia="仿宋"/>
                <w:sz w:val="32"/>
                <w:szCs w:val="32"/>
                <w:highlight w:val="none"/>
              </w:rPr>
            </w:pPr>
          </w:p>
        </w:tc>
        <w:tc>
          <w:tcPr>
            <w:tcW w:w="1021" w:type="dxa"/>
            <w:vAlign w:val="center"/>
          </w:tcPr>
          <w:p w14:paraId="180109A4">
            <w:pPr>
              <w:spacing w:line="500" w:lineRule="exact"/>
              <w:jc w:val="center"/>
              <w:rPr>
                <w:rFonts w:ascii="仿宋" w:hAnsi="仿宋" w:eastAsia="仿宋"/>
                <w:sz w:val="32"/>
                <w:szCs w:val="32"/>
                <w:highlight w:val="none"/>
              </w:rPr>
            </w:pPr>
          </w:p>
        </w:tc>
        <w:tc>
          <w:tcPr>
            <w:tcW w:w="1021" w:type="dxa"/>
            <w:vAlign w:val="center"/>
          </w:tcPr>
          <w:p w14:paraId="642E8967">
            <w:pPr>
              <w:spacing w:line="500" w:lineRule="exact"/>
              <w:jc w:val="center"/>
              <w:rPr>
                <w:rFonts w:ascii="仿宋" w:hAnsi="仿宋" w:eastAsia="仿宋"/>
                <w:sz w:val="32"/>
                <w:szCs w:val="32"/>
                <w:highlight w:val="none"/>
              </w:rPr>
            </w:pPr>
          </w:p>
        </w:tc>
      </w:tr>
      <w:tr w14:paraId="768F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77683499">
            <w:pPr>
              <w:spacing w:line="500" w:lineRule="exact"/>
              <w:jc w:val="center"/>
              <w:rPr>
                <w:rFonts w:ascii="仿宋" w:hAnsi="仿宋" w:eastAsia="仿宋"/>
                <w:sz w:val="32"/>
                <w:szCs w:val="32"/>
                <w:highlight w:val="none"/>
              </w:rPr>
            </w:pPr>
            <w:r>
              <w:rPr>
                <w:rFonts w:ascii="仿宋" w:hAnsi="仿宋" w:eastAsia="仿宋"/>
                <w:sz w:val="32"/>
                <w:szCs w:val="32"/>
                <w:highlight w:val="none"/>
              </w:rPr>
              <w:t>4</w:t>
            </w:r>
          </w:p>
        </w:tc>
        <w:tc>
          <w:tcPr>
            <w:tcW w:w="2879" w:type="dxa"/>
            <w:vAlign w:val="center"/>
          </w:tcPr>
          <w:p w14:paraId="45A799F5">
            <w:pPr>
              <w:spacing w:line="500" w:lineRule="exact"/>
              <w:jc w:val="center"/>
              <w:rPr>
                <w:rFonts w:ascii="仿宋" w:hAnsi="仿宋" w:eastAsia="仿宋"/>
                <w:sz w:val="32"/>
                <w:szCs w:val="32"/>
                <w:highlight w:val="none"/>
              </w:rPr>
            </w:pPr>
            <w:r>
              <w:rPr>
                <w:rFonts w:ascii="仿宋" w:hAnsi="仿宋" w:eastAsia="仿宋"/>
                <w:sz w:val="32"/>
                <w:szCs w:val="32"/>
                <w:highlight w:val="none"/>
              </w:rPr>
              <w:t>社会保险</w:t>
            </w:r>
          </w:p>
        </w:tc>
        <w:tc>
          <w:tcPr>
            <w:tcW w:w="1020" w:type="dxa"/>
            <w:vAlign w:val="center"/>
          </w:tcPr>
          <w:p w14:paraId="28A9857D">
            <w:pPr>
              <w:spacing w:line="500" w:lineRule="exact"/>
              <w:jc w:val="center"/>
              <w:rPr>
                <w:rFonts w:ascii="仿宋" w:hAnsi="仿宋" w:eastAsia="仿宋"/>
                <w:sz w:val="32"/>
                <w:szCs w:val="32"/>
                <w:highlight w:val="none"/>
              </w:rPr>
            </w:pPr>
          </w:p>
        </w:tc>
        <w:tc>
          <w:tcPr>
            <w:tcW w:w="1021" w:type="dxa"/>
            <w:vAlign w:val="center"/>
          </w:tcPr>
          <w:p w14:paraId="2014B751">
            <w:pPr>
              <w:spacing w:line="500" w:lineRule="exact"/>
              <w:jc w:val="center"/>
              <w:rPr>
                <w:rFonts w:ascii="仿宋" w:hAnsi="仿宋" w:eastAsia="仿宋"/>
                <w:sz w:val="32"/>
                <w:szCs w:val="32"/>
                <w:highlight w:val="none"/>
              </w:rPr>
            </w:pPr>
          </w:p>
        </w:tc>
        <w:tc>
          <w:tcPr>
            <w:tcW w:w="1020" w:type="dxa"/>
            <w:vAlign w:val="center"/>
          </w:tcPr>
          <w:p w14:paraId="0DDE372B">
            <w:pPr>
              <w:spacing w:line="500" w:lineRule="exact"/>
              <w:jc w:val="center"/>
              <w:rPr>
                <w:rFonts w:ascii="仿宋" w:hAnsi="仿宋" w:eastAsia="仿宋"/>
                <w:sz w:val="32"/>
                <w:szCs w:val="32"/>
                <w:highlight w:val="none"/>
              </w:rPr>
            </w:pPr>
          </w:p>
        </w:tc>
        <w:tc>
          <w:tcPr>
            <w:tcW w:w="1021" w:type="dxa"/>
            <w:vAlign w:val="center"/>
          </w:tcPr>
          <w:p w14:paraId="2523749E">
            <w:pPr>
              <w:spacing w:line="500" w:lineRule="exact"/>
              <w:jc w:val="center"/>
              <w:rPr>
                <w:rFonts w:ascii="仿宋" w:hAnsi="仿宋" w:eastAsia="仿宋"/>
                <w:sz w:val="32"/>
                <w:szCs w:val="32"/>
                <w:highlight w:val="none"/>
              </w:rPr>
            </w:pPr>
          </w:p>
        </w:tc>
        <w:tc>
          <w:tcPr>
            <w:tcW w:w="1021" w:type="dxa"/>
            <w:vAlign w:val="center"/>
          </w:tcPr>
          <w:p w14:paraId="105063B7">
            <w:pPr>
              <w:spacing w:line="500" w:lineRule="exact"/>
              <w:jc w:val="center"/>
              <w:rPr>
                <w:rFonts w:ascii="仿宋" w:hAnsi="仿宋" w:eastAsia="仿宋"/>
                <w:sz w:val="32"/>
                <w:szCs w:val="32"/>
                <w:highlight w:val="none"/>
              </w:rPr>
            </w:pPr>
          </w:p>
        </w:tc>
      </w:tr>
      <w:tr w14:paraId="780F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3DCBA988">
            <w:pPr>
              <w:spacing w:line="500" w:lineRule="exact"/>
              <w:jc w:val="center"/>
              <w:rPr>
                <w:rFonts w:ascii="仿宋" w:hAnsi="仿宋" w:eastAsia="仿宋"/>
                <w:sz w:val="32"/>
                <w:szCs w:val="32"/>
                <w:highlight w:val="none"/>
              </w:rPr>
            </w:pPr>
            <w:r>
              <w:rPr>
                <w:rFonts w:ascii="仿宋" w:hAnsi="仿宋" w:eastAsia="仿宋"/>
                <w:sz w:val="32"/>
                <w:szCs w:val="32"/>
                <w:highlight w:val="none"/>
              </w:rPr>
              <w:t>5</w:t>
            </w:r>
          </w:p>
        </w:tc>
        <w:tc>
          <w:tcPr>
            <w:tcW w:w="2879" w:type="dxa"/>
            <w:vAlign w:val="center"/>
          </w:tcPr>
          <w:p w14:paraId="230E7B2A">
            <w:pPr>
              <w:spacing w:line="500" w:lineRule="exact"/>
              <w:jc w:val="center"/>
              <w:rPr>
                <w:rFonts w:ascii="仿宋" w:hAnsi="仿宋" w:eastAsia="仿宋"/>
                <w:sz w:val="32"/>
                <w:szCs w:val="32"/>
                <w:highlight w:val="none"/>
              </w:rPr>
            </w:pPr>
            <w:r>
              <w:rPr>
                <w:rFonts w:ascii="仿宋" w:hAnsi="仿宋" w:eastAsia="仿宋"/>
                <w:sz w:val="32"/>
                <w:szCs w:val="32"/>
                <w:highlight w:val="none"/>
              </w:rPr>
              <w:t>其他保险</w:t>
            </w:r>
          </w:p>
        </w:tc>
        <w:tc>
          <w:tcPr>
            <w:tcW w:w="1020" w:type="dxa"/>
            <w:vAlign w:val="center"/>
          </w:tcPr>
          <w:p w14:paraId="3CDA1DA0">
            <w:pPr>
              <w:spacing w:line="500" w:lineRule="exact"/>
              <w:jc w:val="center"/>
              <w:rPr>
                <w:rFonts w:ascii="仿宋" w:hAnsi="仿宋" w:eastAsia="仿宋"/>
                <w:sz w:val="32"/>
                <w:szCs w:val="32"/>
                <w:highlight w:val="none"/>
              </w:rPr>
            </w:pPr>
          </w:p>
        </w:tc>
        <w:tc>
          <w:tcPr>
            <w:tcW w:w="1021" w:type="dxa"/>
            <w:vAlign w:val="center"/>
          </w:tcPr>
          <w:p w14:paraId="4512AF3C">
            <w:pPr>
              <w:spacing w:line="500" w:lineRule="exact"/>
              <w:jc w:val="center"/>
              <w:rPr>
                <w:rFonts w:ascii="仿宋" w:hAnsi="仿宋" w:eastAsia="仿宋"/>
                <w:sz w:val="32"/>
                <w:szCs w:val="32"/>
                <w:highlight w:val="none"/>
              </w:rPr>
            </w:pPr>
          </w:p>
        </w:tc>
        <w:tc>
          <w:tcPr>
            <w:tcW w:w="1020" w:type="dxa"/>
            <w:vAlign w:val="center"/>
          </w:tcPr>
          <w:p w14:paraId="59AFD484">
            <w:pPr>
              <w:spacing w:line="500" w:lineRule="exact"/>
              <w:jc w:val="center"/>
              <w:rPr>
                <w:rFonts w:ascii="仿宋" w:hAnsi="仿宋" w:eastAsia="仿宋"/>
                <w:sz w:val="32"/>
                <w:szCs w:val="32"/>
                <w:highlight w:val="none"/>
              </w:rPr>
            </w:pPr>
          </w:p>
        </w:tc>
        <w:tc>
          <w:tcPr>
            <w:tcW w:w="1021" w:type="dxa"/>
            <w:vAlign w:val="center"/>
          </w:tcPr>
          <w:p w14:paraId="60386B51">
            <w:pPr>
              <w:spacing w:line="500" w:lineRule="exact"/>
              <w:jc w:val="center"/>
              <w:rPr>
                <w:rFonts w:ascii="仿宋" w:hAnsi="仿宋" w:eastAsia="仿宋"/>
                <w:sz w:val="32"/>
                <w:szCs w:val="32"/>
                <w:highlight w:val="none"/>
              </w:rPr>
            </w:pPr>
          </w:p>
        </w:tc>
        <w:tc>
          <w:tcPr>
            <w:tcW w:w="1021" w:type="dxa"/>
            <w:vAlign w:val="center"/>
          </w:tcPr>
          <w:p w14:paraId="6789D0DA">
            <w:pPr>
              <w:spacing w:line="500" w:lineRule="exact"/>
              <w:jc w:val="center"/>
              <w:rPr>
                <w:rFonts w:ascii="仿宋" w:hAnsi="仿宋" w:eastAsia="仿宋"/>
                <w:sz w:val="32"/>
                <w:szCs w:val="32"/>
                <w:highlight w:val="none"/>
              </w:rPr>
            </w:pPr>
          </w:p>
        </w:tc>
      </w:tr>
      <w:tr w14:paraId="3F08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16E4783E">
            <w:pPr>
              <w:spacing w:line="500" w:lineRule="exact"/>
              <w:jc w:val="center"/>
              <w:rPr>
                <w:rFonts w:ascii="仿宋" w:hAnsi="仿宋" w:eastAsia="仿宋"/>
                <w:sz w:val="32"/>
                <w:szCs w:val="32"/>
                <w:highlight w:val="none"/>
              </w:rPr>
            </w:pPr>
            <w:r>
              <w:rPr>
                <w:rFonts w:ascii="仿宋" w:hAnsi="仿宋" w:eastAsia="仿宋"/>
                <w:sz w:val="32"/>
                <w:szCs w:val="32"/>
                <w:highlight w:val="none"/>
              </w:rPr>
              <w:t>6</w:t>
            </w:r>
          </w:p>
        </w:tc>
        <w:tc>
          <w:tcPr>
            <w:tcW w:w="2879" w:type="dxa"/>
            <w:vAlign w:val="center"/>
          </w:tcPr>
          <w:p w14:paraId="3A90A7CD">
            <w:pPr>
              <w:spacing w:line="500" w:lineRule="exact"/>
              <w:jc w:val="center"/>
              <w:rPr>
                <w:rFonts w:ascii="仿宋" w:hAnsi="仿宋" w:eastAsia="仿宋"/>
                <w:sz w:val="32"/>
                <w:szCs w:val="32"/>
                <w:highlight w:val="none"/>
              </w:rPr>
            </w:pPr>
            <w:r>
              <w:rPr>
                <w:rFonts w:ascii="仿宋" w:hAnsi="仿宋" w:eastAsia="仿宋"/>
                <w:sz w:val="32"/>
                <w:szCs w:val="32"/>
                <w:highlight w:val="none"/>
              </w:rPr>
              <w:t>福利</w:t>
            </w:r>
          </w:p>
        </w:tc>
        <w:tc>
          <w:tcPr>
            <w:tcW w:w="1020" w:type="dxa"/>
            <w:vAlign w:val="center"/>
          </w:tcPr>
          <w:p w14:paraId="3C1A5228">
            <w:pPr>
              <w:spacing w:line="500" w:lineRule="exact"/>
              <w:jc w:val="center"/>
              <w:rPr>
                <w:rFonts w:ascii="仿宋" w:hAnsi="仿宋" w:eastAsia="仿宋"/>
                <w:sz w:val="32"/>
                <w:szCs w:val="32"/>
                <w:highlight w:val="none"/>
              </w:rPr>
            </w:pPr>
          </w:p>
        </w:tc>
        <w:tc>
          <w:tcPr>
            <w:tcW w:w="1021" w:type="dxa"/>
            <w:vAlign w:val="center"/>
          </w:tcPr>
          <w:p w14:paraId="64080429">
            <w:pPr>
              <w:spacing w:line="500" w:lineRule="exact"/>
              <w:jc w:val="center"/>
              <w:rPr>
                <w:rFonts w:ascii="仿宋" w:hAnsi="仿宋" w:eastAsia="仿宋"/>
                <w:sz w:val="32"/>
                <w:szCs w:val="32"/>
                <w:highlight w:val="none"/>
              </w:rPr>
            </w:pPr>
          </w:p>
        </w:tc>
        <w:tc>
          <w:tcPr>
            <w:tcW w:w="1020" w:type="dxa"/>
            <w:vAlign w:val="center"/>
          </w:tcPr>
          <w:p w14:paraId="3E211304">
            <w:pPr>
              <w:spacing w:line="500" w:lineRule="exact"/>
              <w:jc w:val="center"/>
              <w:rPr>
                <w:rFonts w:ascii="仿宋" w:hAnsi="仿宋" w:eastAsia="仿宋"/>
                <w:sz w:val="32"/>
                <w:szCs w:val="32"/>
                <w:highlight w:val="none"/>
              </w:rPr>
            </w:pPr>
          </w:p>
        </w:tc>
        <w:tc>
          <w:tcPr>
            <w:tcW w:w="1021" w:type="dxa"/>
            <w:vAlign w:val="center"/>
          </w:tcPr>
          <w:p w14:paraId="7660361A">
            <w:pPr>
              <w:spacing w:line="500" w:lineRule="exact"/>
              <w:jc w:val="center"/>
              <w:rPr>
                <w:rFonts w:ascii="仿宋" w:hAnsi="仿宋" w:eastAsia="仿宋"/>
                <w:sz w:val="32"/>
                <w:szCs w:val="32"/>
                <w:highlight w:val="none"/>
              </w:rPr>
            </w:pPr>
          </w:p>
        </w:tc>
        <w:tc>
          <w:tcPr>
            <w:tcW w:w="1021" w:type="dxa"/>
            <w:vAlign w:val="center"/>
          </w:tcPr>
          <w:p w14:paraId="00FA4B68">
            <w:pPr>
              <w:spacing w:line="500" w:lineRule="exact"/>
              <w:jc w:val="center"/>
              <w:rPr>
                <w:rFonts w:ascii="仿宋" w:hAnsi="仿宋" w:eastAsia="仿宋"/>
                <w:sz w:val="32"/>
                <w:szCs w:val="32"/>
                <w:highlight w:val="none"/>
              </w:rPr>
            </w:pPr>
          </w:p>
        </w:tc>
      </w:tr>
      <w:tr w14:paraId="62E4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0E51D64B">
            <w:pPr>
              <w:spacing w:line="500" w:lineRule="exact"/>
              <w:jc w:val="center"/>
              <w:rPr>
                <w:rFonts w:ascii="仿宋" w:hAnsi="仿宋" w:eastAsia="仿宋"/>
                <w:sz w:val="32"/>
                <w:szCs w:val="32"/>
                <w:highlight w:val="none"/>
              </w:rPr>
            </w:pPr>
            <w:r>
              <w:rPr>
                <w:rFonts w:ascii="仿宋" w:hAnsi="仿宋" w:eastAsia="仿宋"/>
                <w:sz w:val="32"/>
                <w:szCs w:val="32"/>
                <w:highlight w:val="none"/>
              </w:rPr>
              <w:t>7</w:t>
            </w:r>
          </w:p>
        </w:tc>
        <w:tc>
          <w:tcPr>
            <w:tcW w:w="2879" w:type="dxa"/>
            <w:vAlign w:val="center"/>
          </w:tcPr>
          <w:p w14:paraId="0EB0C9D9">
            <w:pPr>
              <w:spacing w:line="500" w:lineRule="exact"/>
              <w:jc w:val="center"/>
              <w:rPr>
                <w:rFonts w:ascii="仿宋" w:hAnsi="仿宋" w:eastAsia="仿宋"/>
                <w:sz w:val="32"/>
                <w:szCs w:val="32"/>
                <w:highlight w:val="none"/>
              </w:rPr>
            </w:pPr>
            <w:r>
              <w:rPr>
                <w:rFonts w:ascii="仿宋" w:hAnsi="仿宋" w:eastAsia="仿宋"/>
                <w:sz w:val="32"/>
                <w:szCs w:val="32"/>
                <w:highlight w:val="none"/>
              </w:rPr>
              <w:t>设备1（明细）</w:t>
            </w:r>
          </w:p>
        </w:tc>
        <w:tc>
          <w:tcPr>
            <w:tcW w:w="1020" w:type="dxa"/>
            <w:vAlign w:val="center"/>
          </w:tcPr>
          <w:p w14:paraId="0808D29B">
            <w:pPr>
              <w:spacing w:line="500" w:lineRule="exact"/>
              <w:jc w:val="center"/>
              <w:rPr>
                <w:rFonts w:ascii="仿宋" w:hAnsi="仿宋" w:eastAsia="仿宋"/>
                <w:sz w:val="32"/>
                <w:szCs w:val="32"/>
                <w:highlight w:val="none"/>
              </w:rPr>
            </w:pPr>
          </w:p>
        </w:tc>
        <w:tc>
          <w:tcPr>
            <w:tcW w:w="1021" w:type="dxa"/>
            <w:vAlign w:val="center"/>
          </w:tcPr>
          <w:p w14:paraId="01C255B6">
            <w:pPr>
              <w:spacing w:line="500" w:lineRule="exact"/>
              <w:jc w:val="center"/>
              <w:rPr>
                <w:rFonts w:ascii="仿宋" w:hAnsi="仿宋" w:eastAsia="仿宋"/>
                <w:sz w:val="32"/>
                <w:szCs w:val="32"/>
                <w:highlight w:val="none"/>
              </w:rPr>
            </w:pPr>
          </w:p>
        </w:tc>
        <w:tc>
          <w:tcPr>
            <w:tcW w:w="1020" w:type="dxa"/>
            <w:vAlign w:val="center"/>
          </w:tcPr>
          <w:p w14:paraId="4E96EEDA">
            <w:pPr>
              <w:spacing w:line="500" w:lineRule="exact"/>
              <w:jc w:val="center"/>
              <w:rPr>
                <w:rFonts w:ascii="仿宋" w:hAnsi="仿宋" w:eastAsia="仿宋"/>
                <w:sz w:val="32"/>
                <w:szCs w:val="32"/>
                <w:highlight w:val="none"/>
              </w:rPr>
            </w:pPr>
          </w:p>
        </w:tc>
        <w:tc>
          <w:tcPr>
            <w:tcW w:w="1021" w:type="dxa"/>
            <w:vAlign w:val="center"/>
          </w:tcPr>
          <w:p w14:paraId="7950C0D5">
            <w:pPr>
              <w:spacing w:line="500" w:lineRule="exact"/>
              <w:jc w:val="center"/>
              <w:rPr>
                <w:rFonts w:ascii="仿宋" w:hAnsi="仿宋" w:eastAsia="仿宋"/>
                <w:sz w:val="32"/>
                <w:szCs w:val="32"/>
                <w:highlight w:val="none"/>
              </w:rPr>
            </w:pPr>
          </w:p>
        </w:tc>
        <w:tc>
          <w:tcPr>
            <w:tcW w:w="1021" w:type="dxa"/>
            <w:vAlign w:val="center"/>
          </w:tcPr>
          <w:p w14:paraId="5D15766A">
            <w:pPr>
              <w:spacing w:line="500" w:lineRule="exact"/>
              <w:jc w:val="center"/>
              <w:rPr>
                <w:rFonts w:ascii="仿宋" w:hAnsi="仿宋" w:eastAsia="仿宋"/>
                <w:sz w:val="32"/>
                <w:szCs w:val="32"/>
                <w:highlight w:val="none"/>
              </w:rPr>
            </w:pPr>
          </w:p>
        </w:tc>
      </w:tr>
      <w:tr w14:paraId="53E2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478212CF">
            <w:pPr>
              <w:spacing w:line="500" w:lineRule="exact"/>
              <w:jc w:val="center"/>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8</w:t>
            </w:r>
          </w:p>
        </w:tc>
        <w:tc>
          <w:tcPr>
            <w:tcW w:w="2879" w:type="dxa"/>
            <w:vAlign w:val="center"/>
          </w:tcPr>
          <w:p w14:paraId="469A6408">
            <w:pPr>
              <w:spacing w:line="500" w:lineRule="exact"/>
              <w:jc w:val="center"/>
              <w:rPr>
                <w:rFonts w:ascii="仿宋" w:hAnsi="仿宋" w:eastAsia="仿宋"/>
                <w:sz w:val="32"/>
                <w:szCs w:val="32"/>
                <w:highlight w:val="none"/>
              </w:rPr>
            </w:pPr>
            <w:r>
              <w:rPr>
                <w:rFonts w:ascii="仿宋" w:hAnsi="仿宋" w:eastAsia="仿宋"/>
                <w:sz w:val="32"/>
                <w:szCs w:val="32"/>
                <w:highlight w:val="none"/>
              </w:rPr>
              <w:t>设备</w:t>
            </w:r>
            <w:r>
              <w:rPr>
                <w:rFonts w:hint="eastAsia" w:ascii="仿宋" w:hAnsi="仿宋" w:eastAsia="仿宋"/>
                <w:sz w:val="32"/>
                <w:szCs w:val="32"/>
                <w:highlight w:val="none"/>
                <w:lang w:val="en-US" w:eastAsia="zh-CN"/>
              </w:rPr>
              <w:t>2</w:t>
            </w:r>
            <w:r>
              <w:rPr>
                <w:rFonts w:ascii="仿宋" w:hAnsi="仿宋" w:eastAsia="仿宋"/>
                <w:sz w:val="32"/>
                <w:szCs w:val="32"/>
                <w:highlight w:val="none"/>
              </w:rPr>
              <w:t>（明细）</w:t>
            </w:r>
          </w:p>
        </w:tc>
        <w:tc>
          <w:tcPr>
            <w:tcW w:w="1020" w:type="dxa"/>
            <w:vAlign w:val="center"/>
          </w:tcPr>
          <w:p w14:paraId="37CC3A4F">
            <w:pPr>
              <w:spacing w:line="500" w:lineRule="exact"/>
              <w:jc w:val="center"/>
              <w:rPr>
                <w:rFonts w:ascii="仿宋" w:hAnsi="仿宋" w:eastAsia="仿宋"/>
                <w:sz w:val="32"/>
                <w:szCs w:val="32"/>
                <w:highlight w:val="none"/>
              </w:rPr>
            </w:pPr>
          </w:p>
        </w:tc>
        <w:tc>
          <w:tcPr>
            <w:tcW w:w="1021" w:type="dxa"/>
            <w:vAlign w:val="center"/>
          </w:tcPr>
          <w:p w14:paraId="73B69A51">
            <w:pPr>
              <w:spacing w:line="500" w:lineRule="exact"/>
              <w:jc w:val="center"/>
              <w:rPr>
                <w:rFonts w:ascii="仿宋" w:hAnsi="仿宋" w:eastAsia="仿宋"/>
                <w:sz w:val="32"/>
                <w:szCs w:val="32"/>
                <w:highlight w:val="none"/>
              </w:rPr>
            </w:pPr>
          </w:p>
        </w:tc>
        <w:tc>
          <w:tcPr>
            <w:tcW w:w="1020" w:type="dxa"/>
            <w:vAlign w:val="center"/>
          </w:tcPr>
          <w:p w14:paraId="7786F35B">
            <w:pPr>
              <w:spacing w:line="500" w:lineRule="exact"/>
              <w:jc w:val="center"/>
              <w:rPr>
                <w:rFonts w:ascii="仿宋" w:hAnsi="仿宋" w:eastAsia="仿宋"/>
                <w:sz w:val="32"/>
                <w:szCs w:val="32"/>
                <w:highlight w:val="none"/>
              </w:rPr>
            </w:pPr>
          </w:p>
        </w:tc>
        <w:tc>
          <w:tcPr>
            <w:tcW w:w="1021" w:type="dxa"/>
            <w:vAlign w:val="center"/>
          </w:tcPr>
          <w:p w14:paraId="524CA330">
            <w:pPr>
              <w:spacing w:line="500" w:lineRule="exact"/>
              <w:jc w:val="center"/>
              <w:rPr>
                <w:rFonts w:ascii="仿宋" w:hAnsi="仿宋" w:eastAsia="仿宋"/>
                <w:sz w:val="32"/>
                <w:szCs w:val="32"/>
                <w:highlight w:val="none"/>
              </w:rPr>
            </w:pPr>
          </w:p>
        </w:tc>
        <w:tc>
          <w:tcPr>
            <w:tcW w:w="1021" w:type="dxa"/>
            <w:vAlign w:val="center"/>
          </w:tcPr>
          <w:p w14:paraId="250BB900">
            <w:pPr>
              <w:spacing w:line="500" w:lineRule="exact"/>
              <w:jc w:val="center"/>
              <w:rPr>
                <w:rFonts w:ascii="仿宋" w:hAnsi="仿宋" w:eastAsia="仿宋"/>
                <w:sz w:val="32"/>
                <w:szCs w:val="32"/>
                <w:highlight w:val="none"/>
              </w:rPr>
            </w:pPr>
          </w:p>
        </w:tc>
      </w:tr>
      <w:tr w14:paraId="578D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1403CBFB">
            <w:pPr>
              <w:spacing w:line="500" w:lineRule="exact"/>
              <w:jc w:val="center"/>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9</w:t>
            </w:r>
          </w:p>
        </w:tc>
        <w:tc>
          <w:tcPr>
            <w:tcW w:w="2879" w:type="dxa"/>
            <w:vAlign w:val="center"/>
          </w:tcPr>
          <w:p w14:paraId="715C3569">
            <w:pPr>
              <w:spacing w:line="500" w:lineRule="exact"/>
              <w:jc w:val="center"/>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w:t>
            </w:r>
          </w:p>
        </w:tc>
        <w:tc>
          <w:tcPr>
            <w:tcW w:w="1020" w:type="dxa"/>
            <w:vAlign w:val="center"/>
          </w:tcPr>
          <w:p w14:paraId="1607208F">
            <w:pPr>
              <w:spacing w:line="500" w:lineRule="exact"/>
              <w:jc w:val="center"/>
              <w:rPr>
                <w:rFonts w:ascii="仿宋" w:hAnsi="仿宋" w:eastAsia="仿宋"/>
                <w:sz w:val="32"/>
                <w:szCs w:val="32"/>
                <w:highlight w:val="none"/>
              </w:rPr>
            </w:pPr>
          </w:p>
        </w:tc>
        <w:tc>
          <w:tcPr>
            <w:tcW w:w="1021" w:type="dxa"/>
            <w:vAlign w:val="center"/>
          </w:tcPr>
          <w:p w14:paraId="4E7D9B80">
            <w:pPr>
              <w:spacing w:line="500" w:lineRule="exact"/>
              <w:jc w:val="center"/>
              <w:rPr>
                <w:rFonts w:ascii="仿宋" w:hAnsi="仿宋" w:eastAsia="仿宋"/>
                <w:sz w:val="32"/>
                <w:szCs w:val="32"/>
                <w:highlight w:val="none"/>
              </w:rPr>
            </w:pPr>
          </w:p>
        </w:tc>
        <w:tc>
          <w:tcPr>
            <w:tcW w:w="1020" w:type="dxa"/>
            <w:vAlign w:val="center"/>
          </w:tcPr>
          <w:p w14:paraId="7F9BC01E">
            <w:pPr>
              <w:spacing w:line="500" w:lineRule="exact"/>
              <w:jc w:val="center"/>
              <w:rPr>
                <w:rFonts w:ascii="仿宋" w:hAnsi="仿宋" w:eastAsia="仿宋"/>
                <w:sz w:val="32"/>
                <w:szCs w:val="32"/>
                <w:highlight w:val="none"/>
              </w:rPr>
            </w:pPr>
          </w:p>
        </w:tc>
        <w:tc>
          <w:tcPr>
            <w:tcW w:w="1021" w:type="dxa"/>
            <w:vAlign w:val="center"/>
          </w:tcPr>
          <w:p w14:paraId="6225E6B7">
            <w:pPr>
              <w:spacing w:line="500" w:lineRule="exact"/>
              <w:jc w:val="center"/>
              <w:rPr>
                <w:rFonts w:ascii="仿宋" w:hAnsi="仿宋" w:eastAsia="仿宋"/>
                <w:sz w:val="32"/>
                <w:szCs w:val="32"/>
                <w:highlight w:val="none"/>
              </w:rPr>
            </w:pPr>
          </w:p>
        </w:tc>
        <w:tc>
          <w:tcPr>
            <w:tcW w:w="1021" w:type="dxa"/>
            <w:vAlign w:val="center"/>
          </w:tcPr>
          <w:p w14:paraId="6FE675F1">
            <w:pPr>
              <w:spacing w:line="500" w:lineRule="exact"/>
              <w:jc w:val="center"/>
              <w:rPr>
                <w:rFonts w:ascii="仿宋" w:hAnsi="仿宋" w:eastAsia="仿宋"/>
                <w:sz w:val="32"/>
                <w:szCs w:val="32"/>
                <w:highlight w:val="none"/>
              </w:rPr>
            </w:pPr>
          </w:p>
        </w:tc>
      </w:tr>
      <w:tr w14:paraId="0A82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7D1A4217">
            <w:pPr>
              <w:spacing w:line="500" w:lineRule="exact"/>
              <w:jc w:val="center"/>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10</w:t>
            </w:r>
          </w:p>
        </w:tc>
        <w:tc>
          <w:tcPr>
            <w:tcW w:w="2879" w:type="dxa"/>
            <w:vAlign w:val="center"/>
          </w:tcPr>
          <w:p w14:paraId="561ACC29">
            <w:pPr>
              <w:spacing w:line="500" w:lineRule="exact"/>
              <w:jc w:val="center"/>
              <w:rPr>
                <w:rFonts w:ascii="仿宋" w:hAnsi="仿宋" w:eastAsia="仿宋"/>
                <w:sz w:val="32"/>
                <w:szCs w:val="32"/>
                <w:highlight w:val="none"/>
              </w:rPr>
            </w:pPr>
            <w:r>
              <w:rPr>
                <w:rFonts w:ascii="仿宋" w:hAnsi="仿宋" w:eastAsia="仿宋"/>
                <w:sz w:val="32"/>
                <w:szCs w:val="32"/>
                <w:highlight w:val="none"/>
              </w:rPr>
              <w:t>工具耗材</w:t>
            </w:r>
            <w:r>
              <w:rPr>
                <w:rFonts w:hint="eastAsia" w:ascii="仿宋" w:hAnsi="仿宋" w:eastAsia="仿宋"/>
                <w:sz w:val="32"/>
                <w:szCs w:val="32"/>
                <w:highlight w:val="none"/>
                <w:lang w:val="en-US" w:eastAsia="zh-CN"/>
              </w:rPr>
              <w:t>1</w:t>
            </w:r>
            <w:r>
              <w:rPr>
                <w:rFonts w:ascii="仿宋" w:hAnsi="仿宋" w:eastAsia="仿宋"/>
                <w:sz w:val="32"/>
                <w:szCs w:val="32"/>
                <w:highlight w:val="none"/>
              </w:rPr>
              <w:t>（明细）</w:t>
            </w:r>
          </w:p>
        </w:tc>
        <w:tc>
          <w:tcPr>
            <w:tcW w:w="1020" w:type="dxa"/>
            <w:vAlign w:val="center"/>
          </w:tcPr>
          <w:p w14:paraId="1738B8F7">
            <w:pPr>
              <w:spacing w:line="500" w:lineRule="exact"/>
              <w:jc w:val="center"/>
              <w:rPr>
                <w:rFonts w:ascii="仿宋" w:hAnsi="仿宋" w:eastAsia="仿宋"/>
                <w:sz w:val="32"/>
                <w:szCs w:val="32"/>
                <w:highlight w:val="none"/>
              </w:rPr>
            </w:pPr>
          </w:p>
        </w:tc>
        <w:tc>
          <w:tcPr>
            <w:tcW w:w="1021" w:type="dxa"/>
            <w:vAlign w:val="center"/>
          </w:tcPr>
          <w:p w14:paraId="2E1461B8">
            <w:pPr>
              <w:spacing w:line="500" w:lineRule="exact"/>
              <w:jc w:val="center"/>
              <w:rPr>
                <w:rFonts w:ascii="仿宋" w:hAnsi="仿宋" w:eastAsia="仿宋"/>
                <w:sz w:val="32"/>
                <w:szCs w:val="32"/>
                <w:highlight w:val="none"/>
              </w:rPr>
            </w:pPr>
          </w:p>
        </w:tc>
        <w:tc>
          <w:tcPr>
            <w:tcW w:w="1020" w:type="dxa"/>
            <w:vAlign w:val="center"/>
          </w:tcPr>
          <w:p w14:paraId="48AC87D0">
            <w:pPr>
              <w:spacing w:line="500" w:lineRule="exact"/>
              <w:jc w:val="center"/>
              <w:rPr>
                <w:rFonts w:ascii="仿宋" w:hAnsi="仿宋" w:eastAsia="仿宋"/>
                <w:sz w:val="32"/>
                <w:szCs w:val="32"/>
                <w:highlight w:val="none"/>
              </w:rPr>
            </w:pPr>
          </w:p>
        </w:tc>
        <w:tc>
          <w:tcPr>
            <w:tcW w:w="1021" w:type="dxa"/>
            <w:vAlign w:val="center"/>
          </w:tcPr>
          <w:p w14:paraId="2226A543">
            <w:pPr>
              <w:spacing w:line="500" w:lineRule="exact"/>
              <w:jc w:val="center"/>
              <w:rPr>
                <w:rFonts w:ascii="仿宋" w:hAnsi="仿宋" w:eastAsia="仿宋"/>
                <w:sz w:val="32"/>
                <w:szCs w:val="32"/>
                <w:highlight w:val="none"/>
              </w:rPr>
            </w:pPr>
          </w:p>
        </w:tc>
        <w:tc>
          <w:tcPr>
            <w:tcW w:w="1021" w:type="dxa"/>
            <w:vAlign w:val="center"/>
          </w:tcPr>
          <w:p w14:paraId="5F16F964">
            <w:pPr>
              <w:spacing w:line="500" w:lineRule="exact"/>
              <w:jc w:val="center"/>
              <w:rPr>
                <w:rFonts w:ascii="仿宋" w:hAnsi="仿宋" w:eastAsia="仿宋"/>
                <w:sz w:val="32"/>
                <w:szCs w:val="32"/>
                <w:highlight w:val="none"/>
              </w:rPr>
            </w:pPr>
          </w:p>
        </w:tc>
      </w:tr>
      <w:tr w14:paraId="6EE5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57E17AC0">
            <w:pPr>
              <w:spacing w:line="500" w:lineRule="exact"/>
              <w:jc w:val="center"/>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11</w:t>
            </w:r>
          </w:p>
        </w:tc>
        <w:tc>
          <w:tcPr>
            <w:tcW w:w="2879" w:type="dxa"/>
            <w:shd w:val="clear" w:color="auto" w:fill="auto"/>
            <w:vAlign w:val="center"/>
          </w:tcPr>
          <w:p w14:paraId="0F0C228C">
            <w:pPr>
              <w:spacing w:line="500" w:lineRule="exact"/>
              <w:jc w:val="center"/>
              <w:rPr>
                <w:rFonts w:ascii="仿宋" w:hAnsi="仿宋" w:eastAsia="仿宋" w:cstheme="minorBidi"/>
                <w:kern w:val="2"/>
                <w:sz w:val="32"/>
                <w:szCs w:val="32"/>
                <w:highlight w:val="none"/>
                <w:lang w:val="en-US" w:eastAsia="zh-CN" w:bidi="ar-SA"/>
              </w:rPr>
            </w:pPr>
            <w:r>
              <w:rPr>
                <w:rFonts w:ascii="仿宋" w:hAnsi="仿宋" w:eastAsia="仿宋"/>
                <w:sz w:val="32"/>
                <w:szCs w:val="32"/>
                <w:highlight w:val="none"/>
              </w:rPr>
              <w:t>工具耗材</w:t>
            </w:r>
            <w:r>
              <w:rPr>
                <w:rFonts w:hint="eastAsia" w:ascii="仿宋" w:hAnsi="仿宋" w:eastAsia="仿宋"/>
                <w:sz w:val="32"/>
                <w:szCs w:val="32"/>
                <w:highlight w:val="none"/>
                <w:lang w:val="en-US" w:eastAsia="zh-CN"/>
              </w:rPr>
              <w:t>2</w:t>
            </w:r>
            <w:r>
              <w:rPr>
                <w:rFonts w:ascii="仿宋" w:hAnsi="仿宋" w:eastAsia="仿宋"/>
                <w:sz w:val="32"/>
                <w:szCs w:val="32"/>
                <w:highlight w:val="none"/>
              </w:rPr>
              <w:t>（明细）</w:t>
            </w:r>
          </w:p>
        </w:tc>
        <w:tc>
          <w:tcPr>
            <w:tcW w:w="1020" w:type="dxa"/>
            <w:vAlign w:val="center"/>
          </w:tcPr>
          <w:p w14:paraId="7BA867EE">
            <w:pPr>
              <w:spacing w:line="500" w:lineRule="exact"/>
              <w:jc w:val="center"/>
              <w:rPr>
                <w:rFonts w:ascii="仿宋" w:hAnsi="仿宋" w:eastAsia="仿宋"/>
                <w:sz w:val="32"/>
                <w:szCs w:val="32"/>
                <w:highlight w:val="none"/>
              </w:rPr>
            </w:pPr>
          </w:p>
        </w:tc>
        <w:tc>
          <w:tcPr>
            <w:tcW w:w="1021" w:type="dxa"/>
            <w:vAlign w:val="center"/>
          </w:tcPr>
          <w:p w14:paraId="346BE751">
            <w:pPr>
              <w:spacing w:line="500" w:lineRule="exact"/>
              <w:jc w:val="center"/>
              <w:rPr>
                <w:rFonts w:ascii="仿宋" w:hAnsi="仿宋" w:eastAsia="仿宋"/>
                <w:sz w:val="32"/>
                <w:szCs w:val="32"/>
                <w:highlight w:val="none"/>
              </w:rPr>
            </w:pPr>
          </w:p>
        </w:tc>
        <w:tc>
          <w:tcPr>
            <w:tcW w:w="1020" w:type="dxa"/>
            <w:vAlign w:val="center"/>
          </w:tcPr>
          <w:p w14:paraId="4FD32736">
            <w:pPr>
              <w:spacing w:line="500" w:lineRule="exact"/>
              <w:jc w:val="center"/>
              <w:rPr>
                <w:rFonts w:ascii="仿宋" w:hAnsi="仿宋" w:eastAsia="仿宋"/>
                <w:sz w:val="32"/>
                <w:szCs w:val="32"/>
                <w:highlight w:val="none"/>
              </w:rPr>
            </w:pPr>
          </w:p>
        </w:tc>
        <w:tc>
          <w:tcPr>
            <w:tcW w:w="1021" w:type="dxa"/>
            <w:vAlign w:val="center"/>
          </w:tcPr>
          <w:p w14:paraId="0C7D971D">
            <w:pPr>
              <w:spacing w:line="500" w:lineRule="exact"/>
              <w:jc w:val="center"/>
              <w:rPr>
                <w:rFonts w:ascii="仿宋" w:hAnsi="仿宋" w:eastAsia="仿宋"/>
                <w:sz w:val="32"/>
                <w:szCs w:val="32"/>
                <w:highlight w:val="none"/>
              </w:rPr>
            </w:pPr>
          </w:p>
        </w:tc>
        <w:tc>
          <w:tcPr>
            <w:tcW w:w="1021" w:type="dxa"/>
            <w:vAlign w:val="center"/>
          </w:tcPr>
          <w:p w14:paraId="3FE428BA">
            <w:pPr>
              <w:spacing w:line="500" w:lineRule="exact"/>
              <w:jc w:val="center"/>
              <w:rPr>
                <w:rFonts w:ascii="仿宋" w:hAnsi="仿宋" w:eastAsia="仿宋"/>
                <w:sz w:val="32"/>
                <w:szCs w:val="32"/>
                <w:highlight w:val="none"/>
              </w:rPr>
            </w:pPr>
          </w:p>
        </w:tc>
      </w:tr>
      <w:tr w14:paraId="361A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41" w:type="dxa"/>
            <w:vAlign w:val="center"/>
          </w:tcPr>
          <w:p w14:paraId="64D73F69">
            <w:pPr>
              <w:spacing w:line="500" w:lineRule="exact"/>
              <w:jc w:val="center"/>
              <w:rPr>
                <w:rFonts w:ascii="仿宋" w:hAnsi="仿宋" w:eastAsia="仿宋"/>
                <w:sz w:val="32"/>
                <w:szCs w:val="32"/>
                <w:highlight w:val="none"/>
              </w:rPr>
            </w:pPr>
            <w:r>
              <w:rPr>
                <w:rFonts w:ascii="仿宋" w:hAnsi="仿宋" w:eastAsia="仿宋"/>
                <w:sz w:val="32"/>
                <w:szCs w:val="32"/>
                <w:highlight w:val="none"/>
              </w:rPr>
              <w:t>…</w:t>
            </w:r>
          </w:p>
        </w:tc>
        <w:tc>
          <w:tcPr>
            <w:tcW w:w="2879" w:type="dxa"/>
            <w:vAlign w:val="center"/>
          </w:tcPr>
          <w:p w14:paraId="7E20378C">
            <w:pPr>
              <w:spacing w:line="500" w:lineRule="exact"/>
              <w:jc w:val="center"/>
              <w:rPr>
                <w:rFonts w:ascii="仿宋" w:hAnsi="仿宋" w:eastAsia="仿宋"/>
                <w:sz w:val="32"/>
                <w:szCs w:val="32"/>
                <w:highlight w:val="none"/>
              </w:rPr>
            </w:pPr>
            <w:r>
              <w:rPr>
                <w:rFonts w:hint="eastAsia" w:ascii="仿宋" w:hAnsi="仿宋" w:eastAsia="仿宋"/>
                <w:sz w:val="32"/>
                <w:szCs w:val="32"/>
                <w:highlight w:val="none"/>
              </w:rPr>
              <w:t>……</w:t>
            </w:r>
          </w:p>
        </w:tc>
        <w:tc>
          <w:tcPr>
            <w:tcW w:w="1020" w:type="dxa"/>
            <w:vAlign w:val="center"/>
          </w:tcPr>
          <w:p w14:paraId="08CC92AF">
            <w:pPr>
              <w:spacing w:line="500" w:lineRule="exact"/>
              <w:jc w:val="center"/>
              <w:rPr>
                <w:rFonts w:ascii="仿宋" w:hAnsi="仿宋" w:eastAsia="仿宋"/>
                <w:sz w:val="32"/>
                <w:szCs w:val="32"/>
                <w:highlight w:val="none"/>
              </w:rPr>
            </w:pPr>
          </w:p>
        </w:tc>
        <w:tc>
          <w:tcPr>
            <w:tcW w:w="1021" w:type="dxa"/>
            <w:vAlign w:val="center"/>
          </w:tcPr>
          <w:p w14:paraId="60E299D5">
            <w:pPr>
              <w:spacing w:line="500" w:lineRule="exact"/>
              <w:jc w:val="center"/>
              <w:rPr>
                <w:rFonts w:ascii="仿宋" w:hAnsi="仿宋" w:eastAsia="仿宋"/>
                <w:sz w:val="32"/>
                <w:szCs w:val="32"/>
                <w:highlight w:val="none"/>
              </w:rPr>
            </w:pPr>
          </w:p>
        </w:tc>
        <w:tc>
          <w:tcPr>
            <w:tcW w:w="1020" w:type="dxa"/>
            <w:vAlign w:val="center"/>
          </w:tcPr>
          <w:p w14:paraId="5E56D854">
            <w:pPr>
              <w:spacing w:line="500" w:lineRule="exact"/>
              <w:jc w:val="center"/>
              <w:rPr>
                <w:rFonts w:ascii="仿宋" w:hAnsi="仿宋" w:eastAsia="仿宋"/>
                <w:sz w:val="32"/>
                <w:szCs w:val="32"/>
                <w:highlight w:val="none"/>
              </w:rPr>
            </w:pPr>
          </w:p>
        </w:tc>
        <w:tc>
          <w:tcPr>
            <w:tcW w:w="1021" w:type="dxa"/>
            <w:vAlign w:val="center"/>
          </w:tcPr>
          <w:p w14:paraId="11247D0B">
            <w:pPr>
              <w:spacing w:line="500" w:lineRule="exact"/>
              <w:jc w:val="center"/>
              <w:rPr>
                <w:rFonts w:ascii="仿宋" w:hAnsi="仿宋" w:eastAsia="仿宋"/>
                <w:sz w:val="32"/>
                <w:szCs w:val="32"/>
                <w:highlight w:val="none"/>
              </w:rPr>
            </w:pPr>
          </w:p>
        </w:tc>
        <w:tc>
          <w:tcPr>
            <w:tcW w:w="1021" w:type="dxa"/>
            <w:vAlign w:val="center"/>
          </w:tcPr>
          <w:p w14:paraId="431A115A">
            <w:pPr>
              <w:spacing w:line="500" w:lineRule="exact"/>
              <w:jc w:val="center"/>
              <w:rPr>
                <w:rFonts w:ascii="仿宋" w:hAnsi="仿宋" w:eastAsia="仿宋"/>
                <w:sz w:val="32"/>
                <w:szCs w:val="32"/>
                <w:highlight w:val="none"/>
              </w:rPr>
            </w:pPr>
          </w:p>
        </w:tc>
      </w:tr>
      <w:tr w14:paraId="47AE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823" w:type="dxa"/>
            <w:gridSpan w:val="7"/>
            <w:vAlign w:val="center"/>
          </w:tcPr>
          <w:p w14:paraId="16ABDC93">
            <w:pPr>
              <w:spacing w:line="500" w:lineRule="exact"/>
              <w:rPr>
                <w:rFonts w:ascii="仿宋" w:hAnsi="仿宋" w:eastAsia="仿宋"/>
                <w:sz w:val="32"/>
                <w:szCs w:val="32"/>
                <w:highlight w:val="none"/>
              </w:rPr>
            </w:pPr>
            <w:r>
              <w:rPr>
                <w:rFonts w:ascii="仿宋" w:hAnsi="仿宋" w:eastAsia="仿宋"/>
                <w:sz w:val="32"/>
                <w:szCs w:val="32"/>
                <w:highlight w:val="none"/>
              </w:rPr>
              <w:t>投标总价：（大写）：           （小写）：</w:t>
            </w:r>
            <w:r>
              <w:rPr>
                <w:rFonts w:hint="eastAsia" w:ascii="仿宋" w:hAnsi="仿宋" w:eastAsia="仿宋"/>
                <w:sz w:val="32"/>
                <w:szCs w:val="32"/>
                <w:highlight w:val="none"/>
              </w:rPr>
              <w:t>￥</w:t>
            </w:r>
          </w:p>
        </w:tc>
      </w:tr>
    </w:tbl>
    <w:p w14:paraId="1536281A">
      <w:pPr>
        <w:spacing w:line="360" w:lineRule="exact"/>
        <w:rPr>
          <w:rFonts w:ascii="Times New Roman" w:hAnsi="Times New Roman" w:eastAsia="仿宋" w:cs="Times New Roman"/>
          <w:sz w:val="22"/>
          <w:szCs w:val="22"/>
          <w:highlight w:val="none"/>
        </w:rPr>
      </w:pPr>
      <w:r>
        <w:rPr>
          <w:rFonts w:ascii="Times New Roman" w:hAnsi="Times New Roman" w:eastAsia="仿宋" w:cs="Times New Roman"/>
          <w:sz w:val="22"/>
          <w:szCs w:val="22"/>
          <w:highlight w:val="none"/>
        </w:rPr>
        <w:t>注：</w:t>
      </w:r>
      <w:r>
        <w:rPr>
          <w:rFonts w:hint="eastAsia" w:ascii="Times New Roman" w:hAnsi="Times New Roman" w:eastAsia="仿宋" w:cs="Times New Roman"/>
          <w:sz w:val="22"/>
          <w:szCs w:val="22"/>
          <w:highlight w:val="none"/>
        </w:rPr>
        <w:t>1.</w:t>
      </w:r>
      <w:r>
        <w:rPr>
          <w:rFonts w:ascii="Times New Roman" w:hAnsi="Times New Roman" w:eastAsia="仿宋" w:cs="Times New Roman"/>
          <w:sz w:val="22"/>
          <w:szCs w:val="22"/>
          <w:highlight w:val="none"/>
        </w:rPr>
        <w:t>以上报价包含税金、利润及管理费。</w:t>
      </w:r>
    </w:p>
    <w:p w14:paraId="75975FFB">
      <w:pPr>
        <w:spacing w:line="360" w:lineRule="exact"/>
        <w:ind w:firstLine="440" w:firstLineChars="200"/>
        <w:rPr>
          <w:rFonts w:ascii="Times New Roman" w:hAnsi="Times New Roman" w:eastAsia="仿宋" w:cs="Times New Roman"/>
          <w:sz w:val="22"/>
          <w:szCs w:val="22"/>
          <w:highlight w:val="none"/>
        </w:rPr>
      </w:pPr>
      <w:r>
        <w:rPr>
          <w:rFonts w:hint="eastAsia" w:ascii="Times New Roman" w:hAnsi="Times New Roman" w:eastAsia="仿宋" w:cs="Times New Roman"/>
          <w:sz w:val="22"/>
          <w:szCs w:val="22"/>
          <w:highlight w:val="none"/>
        </w:rPr>
        <w:t>2.</w:t>
      </w:r>
      <w:r>
        <w:rPr>
          <w:rFonts w:ascii="Times New Roman" w:hAnsi="Times New Roman" w:eastAsia="仿宋" w:cs="Times New Roman"/>
          <w:sz w:val="22"/>
          <w:szCs w:val="22"/>
          <w:highlight w:val="none"/>
        </w:rPr>
        <w:t>以上报价包含甲方指定范围内所有安保相关服务（包括桶装水、零散物资及家具搬运，服务区域内所需的锁门关灯事宜）。</w:t>
      </w:r>
    </w:p>
    <w:p w14:paraId="42A8E1E7">
      <w:pPr>
        <w:spacing w:line="360" w:lineRule="exact"/>
        <w:ind w:firstLine="440" w:firstLineChars="200"/>
        <w:rPr>
          <w:rFonts w:ascii="Times New Roman" w:hAnsi="Times New Roman" w:eastAsia="仿宋" w:cs="Times New Roman"/>
          <w:sz w:val="22"/>
          <w:szCs w:val="22"/>
          <w:highlight w:val="none"/>
        </w:rPr>
      </w:pPr>
      <w:r>
        <w:rPr>
          <w:rFonts w:hint="eastAsia" w:ascii="Times New Roman" w:hAnsi="Times New Roman" w:eastAsia="仿宋" w:cs="Times New Roman"/>
          <w:sz w:val="22"/>
          <w:szCs w:val="22"/>
          <w:highlight w:val="none"/>
        </w:rPr>
        <w:t>3.</w:t>
      </w:r>
      <w:r>
        <w:rPr>
          <w:rFonts w:ascii="Times New Roman" w:hAnsi="Times New Roman" w:eastAsia="仿宋" w:cs="Times New Roman"/>
          <w:sz w:val="22"/>
          <w:szCs w:val="22"/>
          <w:highlight w:val="none"/>
        </w:rPr>
        <w:t>如因甲方服务范围发生变化，则按上述项目单价对本项目服务费进行增加或者减少</w:t>
      </w:r>
      <w:r>
        <w:rPr>
          <w:rFonts w:hint="eastAsia" w:ascii="Times New Roman" w:hAnsi="Times New Roman" w:eastAsia="仿宋" w:cs="Times New Roman"/>
          <w:sz w:val="22"/>
          <w:szCs w:val="22"/>
          <w:highlight w:val="none"/>
        </w:rPr>
        <w:t>。</w:t>
      </w:r>
    </w:p>
    <w:p w14:paraId="732489E9">
      <w:pPr>
        <w:spacing w:line="360" w:lineRule="exact"/>
        <w:ind w:firstLine="440" w:firstLineChars="200"/>
        <w:rPr>
          <w:rFonts w:ascii="Times New Roman" w:hAnsi="Times New Roman" w:eastAsia="仿宋" w:cs="Times New Roman"/>
          <w:sz w:val="22"/>
          <w:szCs w:val="22"/>
          <w:highlight w:val="none"/>
        </w:rPr>
      </w:pPr>
      <w:r>
        <w:rPr>
          <w:rFonts w:hint="eastAsia" w:ascii="Times New Roman" w:hAnsi="Times New Roman" w:eastAsia="仿宋" w:cs="Times New Roman"/>
          <w:sz w:val="22"/>
          <w:szCs w:val="22"/>
          <w:highlight w:val="none"/>
        </w:rPr>
        <w:t>4.</w:t>
      </w:r>
      <w:r>
        <w:rPr>
          <w:rFonts w:ascii="Times New Roman" w:hAnsi="Times New Roman" w:eastAsia="仿宋" w:cs="Times New Roman"/>
          <w:sz w:val="22"/>
          <w:szCs w:val="22"/>
          <w:highlight w:val="none"/>
        </w:rPr>
        <w:t>如发生甲方要求的本项目指定服务范围外的增值服务，按实际发生的情况一事一议</w:t>
      </w:r>
      <w:r>
        <w:rPr>
          <w:rFonts w:hint="eastAsia" w:ascii="Times New Roman" w:hAnsi="Times New Roman" w:eastAsia="仿宋" w:cs="Times New Roman"/>
          <w:sz w:val="22"/>
          <w:szCs w:val="22"/>
          <w:highlight w:val="none"/>
        </w:rPr>
        <w:t>。</w:t>
      </w:r>
    </w:p>
    <w:p w14:paraId="4D1343FF">
      <w:pPr>
        <w:spacing w:line="600" w:lineRule="exact"/>
        <w:ind w:firstLine="640" w:firstLineChars="200"/>
        <w:jc w:val="righ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投标人：（公章）</w:t>
      </w:r>
    </w:p>
    <w:p w14:paraId="0F518C78">
      <w:pPr>
        <w:spacing w:line="600" w:lineRule="exact"/>
        <w:ind w:firstLine="640" w:firstLineChars="200"/>
        <w:jc w:val="righ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法定代表人或授权委托人：（签字或签章）</w:t>
      </w:r>
    </w:p>
    <w:p w14:paraId="429AD67A">
      <w:pPr>
        <w:spacing w:line="600" w:lineRule="exact"/>
        <w:ind w:firstLine="640" w:firstLineChars="200"/>
        <w:jc w:val="righ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日期：</w:t>
      </w:r>
      <w:r>
        <w:rPr>
          <w:rFonts w:hint="eastAsia"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年</w:t>
      </w:r>
      <w:r>
        <w:rPr>
          <w:rFonts w:hint="eastAsia"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月</w:t>
      </w:r>
      <w:r>
        <w:rPr>
          <w:rFonts w:hint="eastAsia"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日</w:t>
      </w:r>
    </w:p>
    <w:p w14:paraId="73B9D35D">
      <w:pPr>
        <w:spacing w:line="600" w:lineRule="exac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附件二：技术要求</w:t>
      </w:r>
    </w:p>
    <w:p w14:paraId="2E0E99C4">
      <w:pPr>
        <w:spacing w:line="600" w:lineRule="exact"/>
        <w:jc w:val="center"/>
        <w:rPr>
          <w:rFonts w:ascii="方正小标宋_GBK" w:hAnsi="Times New Roman" w:eastAsia="方正小标宋_GBK" w:cs="Times New Roman"/>
          <w:sz w:val="44"/>
          <w:szCs w:val="44"/>
          <w:highlight w:val="none"/>
        </w:rPr>
      </w:pPr>
      <w:r>
        <w:rPr>
          <w:rFonts w:ascii="方正小标宋_GBK" w:hAnsi="Times New Roman" w:eastAsia="方正小标宋_GBK" w:cs="Times New Roman"/>
          <w:sz w:val="44"/>
          <w:szCs w:val="44"/>
          <w:highlight w:val="none"/>
        </w:rPr>
        <w:t>重庆德勤物业管理有限公司</w:t>
      </w:r>
    </w:p>
    <w:p w14:paraId="1713E595">
      <w:pPr>
        <w:spacing w:line="600" w:lineRule="exact"/>
        <w:jc w:val="center"/>
        <w:rPr>
          <w:rFonts w:ascii="方正小标宋_GBK" w:hAnsi="Times New Roman" w:eastAsia="方正小标宋_GBK" w:cs="Times New Roman"/>
          <w:sz w:val="44"/>
          <w:szCs w:val="44"/>
          <w:highlight w:val="none"/>
        </w:rPr>
      </w:pPr>
      <w:r>
        <w:rPr>
          <w:rFonts w:hint="eastAsia" w:ascii="方正小标宋_GBK" w:hAnsi="Times New Roman" w:eastAsia="方正小标宋_GBK" w:cs="Times New Roman"/>
          <w:sz w:val="44"/>
          <w:szCs w:val="44"/>
          <w:highlight w:val="none"/>
          <w:lang w:eastAsia="zh-CN"/>
        </w:rPr>
        <w:t>2025</w:t>
      </w:r>
      <w:r>
        <w:rPr>
          <w:rFonts w:ascii="方正小标宋_GBK" w:hAnsi="Times New Roman" w:eastAsia="方正小标宋_GBK" w:cs="Times New Roman"/>
          <w:sz w:val="44"/>
          <w:szCs w:val="44"/>
          <w:highlight w:val="none"/>
        </w:rPr>
        <w:t>年保安服务招标项目明细</w:t>
      </w:r>
    </w:p>
    <w:p w14:paraId="4BC30E5E">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一、</w:t>
      </w:r>
      <w:r>
        <w:rPr>
          <w:rFonts w:ascii="黑体" w:hAnsi="黑体" w:eastAsia="黑体" w:cs="Times New Roman"/>
          <w:b/>
          <w:sz w:val="32"/>
          <w:szCs w:val="32"/>
          <w:highlight w:val="none"/>
        </w:rPr>
        <w:t>招标项目</w:t>
      </w:r>
    </w:p>
    <w:p w14:paraId="28829B48">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中国科学院重庆绿色智能</w:t>
      </w:r>
      <w:r>
        <w:rPr>
          <w:rFonts w:hint="eastAsia" w:ascii="Times New Roman" w:hAnsi="Times New Roman" w:eastAsia="仿宋" w:cs="Times New Roman"/>
          <w:sz w:val="32"/>
          <w:szCs w:val="32"/>
          <w:highlight w:val="none"/>
        </w:rPr>
        <w:t>技术</w:t>
      </w:r>
      <w:r>
        <w:rPr>
          <w:rFonts w:ascii="Times New Roman" w:hAnsi="Times New Roman" w:eastAsia="仿宋" w:cs="Times New Roman"/>
          <w:sz w:val="32"/>
          <w:szCs w:val="32"/>
          <w:highlight w:val="none"/>
        </w:rPr>
        <w:t>研究院及国科大重庆学院</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以下简称</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重庆院</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保安服务。</w:t>
      </w:r>
    </w:p>
    <w:p w14:paraId="02D20E5E">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二、</w:t>
      </w:r>
      <w:r>
        <w:rPr>
          <w:rFonts w:ascii="黑体" w:hAnsi="黑体" w:eastAsia="黑体" w:cs="Times New Roman"/>
          <w:b/>
          <w:sz w:val="32"/>
          <w:szCs w:val="32"/>
          <w:highlight w:val="none"/>
        </w:rPr>
        <w:t>基本情况</w:t>
      </w:r>
    </w:p>
    <w:p w14:paraId="2C7B8196">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重庆德勤物业管理有限公司受重庆院委托对重庆院所属的楼宇、道路及停车场等提供保安服务。</w:t>
      </w:r>
    </w:p>
    <w:p w14:paraId="3A9EE56E">
      <w:pPr>
        <w:spacing w:line="600" w:lineRule="exact"/>
        <w:ind w:firstLine="643" w:firstLineChars="200"/>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中国科学院重庆绿色智能</w:t>
      </w:r>
      <w:r>
        <w:rPr>
          <w:rFonts w:hint="eastAsia" w:ascii="Times New Roman" w:hAnsi="Times New Roman" w:eastAsia="仿宋" w:cs="Times New Roman"/>
          <w:b/>
          <w:sz w:val="32"/>
          <w:szCs w:val="32"/>
          <w:highlight w:val="none"/>
        </w:rPr>
        <w:t>技术</w:t>
      </w:r>
      <w:r>
        <w:rPr>
          <w:rFonts w:ascii="Times New Roman" w:hAnsi="Times New Roman" w:eastAsia="仿宋" w:cs="Times New Roman"/>
          <w:b/>
          <w:sz w:val="32"/>
          <w:szCs w:val="32"/>
          <w:highlight w:val="none"/>
        </w:rPr>
        <w:t>研究院服务管理面积包含：</w:t>
      </w:r>
    </w:p>
    <w:p w14:paraId="2DF04B5A">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w:t>
      </w:r>
      <w:r>
        <w:rPr>
          <w:rFonts w:ascii="Times New Roman" w:hAnsi="Times New Roman" w:eastAsia="仿宋" w:cs="Times New Roman"/>
          <w:sz w:val="32"/>
          <w:szCs w:val="32"/>
          <w:highlight w:val="none"/>
        </w:rPr>
        <w:t>综合科研楼1.45万m</w:t>
      </w:r>
      <w:r>
        <w:rPr>
          <w:rFonts w:ascii="Times New Roman" w:hAnsi="Times New Roman" w:eastAsia="仿宋" w:cs="Times New Roman"/>
          <w:sz w:val="32"/>
          <w:szCs w:val="32"/>
          <w:highlight w:val="none"/>
          <w:vertAlign w:val="superscript"/>
        </w:rPr>
        <w:t>2</w:t>
      </w:r>
      <w:r>
        <w:rPr>
          <w:rFonts w:ascii="Times New Roman" w:hAnsi="Times New Roman" w:eastAsia="仿宋" w:cs="Times New Roman"/>
          <w:sz w:val="32"/>
          <w:szCs w:val="32"/>
          <w:highlight w:val="none"/>
        </w:rPr>
        <w:t>（含地下车库）；</w:t>
      </w:r>
    </w:p>
    <w:p w14:paraId="770E34E6">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w:t>
      </w:r>
      <w:r>
        <w:rPr>
          <w:rFonts w:ascii="Times New Roman" w:hAnsi="Times New Roman" w:eastAsia="仿宋" w:cs="Times New Roman"/>
          <w:sz w:val="32"/>
          <w:szCs w:val="32"/>
          <w:highlight w:val="none"/>
        </w:rPr>
        <w:t>重庆院室外道路4.15万m</w:t>
      </w:r>
      <w:r>
        <w:rPr>
          <w:rFonts w:ascii="Times New Roman" w:hAnsi="Times New Roman" w:eastAsia="仿宋" w:cs="Times New Roman"/>
          <w:sz w:val="32"/>
          <w:szCs w:val="32"/>
          <w:highlight w:val="none"/>
          <w:vertAlign w:val="superscript"/>
        </w:rPr>
        <w:t>2</w:t>
      </w:r>
      <w:r>
        <w:rPr>
          <w:rFonts w:ascii="Times New Roman" w:hAnsi="Times New Roman" w:eastAsia="仿宋" w:cs="Times New Roman"/>
          <w:sz w:val="32"/>
          <w:szCs w:val="32"/>
          <w:highlight w:val="none"/>
        </w:rPr>
        <w:t>；</w:t>
      </w:r>
    </w:p>
    <w:p w14:paraId="1A832806">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3.</w:t>
      </w:r>
      <w:r>
        <w:rPr>
          <w:rFonts w:ascii="Times New Roman" w:hAnsi="Times New Roman" w:eastAsia="仿宋" w:cs="Times New Roman"/>
          <w:sz w:val="32"/>
          <w:szCs w:val="32"/>
          <w:highlight w:val="none"/>
        </w:rPr>
        <w:t>文体用房0.20万m</w:t>
      </w:r>
      <w:r>
        <w:rPr>
          <w:rFonts w:ascii="Times New Roman" w:hAnsi="Times New Roman" w:eastAsia="仿宋" w:cs="Times New Roman"/>
          <w:sz w:val="32"/>
          <w:szCs w:val="32"/>
          <w:highlight w:val="none"/>
          <w:vertAlign w:val="superscript"/>
        </w:rPr>
        <w:t>2</w:t>
      </w:r>
      <w:r>
        <w:rPr>
          <w:rFonts w:ascii="Times New Roman" w:hAnsi="Times New Roman" w:eastAsia="仿宋" w:cs="Times New Roman"/>
          <w:sz w:val="32"/>
          <w:szCs w:val="32"/>
          <w:highlight w:val="none"/>
        </w:rPr>
        <w:t>；</w:t>
      </w:r>
    </w:p>
    <w:p w14:paraId="1784B1F2">
      <w:pPr>
        <w:spacing w:line="600" w:lineRule="exact"/>
        <w:ind w:firstLine="643" w:firstLineChars="200"/>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国科大重庆学院服务管理面积包含：</w:t>
      </w:r>
    </w:p>
    <w:p w14:paraId="3EA5C002">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w:t>
      </w:r>
      <w:r>
        <w:rPr>
          <w:rFonts w:ascii="Times New Roman" w:hAnsi="Times New Roman" w:eastAsia="仿宋" w:cs="Times New Roman"/>
          <w:sz w:val="32"/>
          <w:szCs w:val="32"/>
          <w:highlight w:val="none"/>
        </w:rPr>
        <w:t>教研区1-8#楼2.84万m</w:t>
      </w:r>
      <w:r>
        <w:rPr>
          <w:rFonts w:ascii="Times New Roman" w:hAnsi="Times New Roman" w:eastAsia="仿宋" w:cs="Times New Roman"/>
          <w:sz w:val="32"/>
          <w:szCs w:val="32"/>
          <w:highlight w:val="none"/>
          <w:vertAlign w:val="superscript"/>
        </w:rPr>
        <w:t>2</w:t>
      </w:r>
      <w:r>
        <w:rPr>
          <w:rFonts w:ascii="Times New Roman" w:hAnsi="Times New Roman" w:eastAsia="仿宋" w:cs="Times New Roman"/>
          <w:sz w:val="32"/>
          <w:szCs w:val="32"/>
          <w:highlight w:val="none"/>
        </w:rPr>
        <w:t>书院，其中：</w:t>
      </w:r>
    </w:p>
    <w:p w14:paraId="24CAD34F">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w:t>
      </w:r>
      <w:r>
        <w:rPr>
          <w:rFonts w:ascii="Times New Roman" w:hAnsi="Times New Roman" w:eastAsia="仿宋" w:cs="Times New Roman"/>
          <w:sz w:val="32"/>
          <w:szCs w:val="32"/>
          <w:highlight w:val="none"/>
        </w:rPr>
        <w:t>1#楼9480.94 m</w:t>
      </w:r>
      <w:r>
        <w:rPr>
          <w:rFonts w:ascii="Times New Roman" w:hAnsi="Times New Roman" w:eastAsia="仿宋" w:cs="Times New Roman"/>
          <w:sz w:val="32"/>
          <w:szCs w:val="32"/>
          <w:highlight w:val="none"/>
          <w:vertAlign w:val="superscript"/>
        </w:rPr>
        <w:t>2</w:t>
      </w:r>
    </w:p>
    <w:p w14:paraId="67AF5BA1">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w:t>
      </w:r>
      <w:r>
        <w:rPr>
          <w:rFonts w:ascii="Times New Roman" w:hAnsi="Times New Roman" w:eastAsia="仿宋" w:cs="Times New Roman"/>
          <w:sz w:val="32"/>
          <w:szCs w:val="32"/>
          <w:highlight w:val="none"/>
        </w:rPr>
        <w:t>2#楼2351.4 m</w:t>
      </w:r>
      <w:r>
        <w:rPr>
          <w:rFonts w:ascii="Times New Roman" w:hAnsi="Times New Roman" w:eastAsia="仿宋" w:cs="Times New Roman"/>
          <w:sz w:val="32"/>
          <w:szCs w:val="32"/>
          <w:highlight w:val="none"/>
          <w:vertAlign w:val="superscript"/>
        </w:rPr>
        <w:t>2</w:t>
      </w:r>
    </w:p>
    <w:p w14:paraId="79CAC015">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（3）</w:t>
      </w:r>
      <w:r>
        <w:rPr>
          <w:rFonts w:ascii="Times New Roman" w:hAnsi="Times New Roman" w:eastAsia="仿宋" w:cs="Times New Roman"/>
          <w:sz w:val="32"/>
          <w:szCs w:val="32"/>
          <w:highlight w:val="none"/>
        </w:rPr>
        <w:t>3#楼3501.63 m</w:t>
      </w:r>
      <w:r>
        <w:rPr>
          <w:rFonts w:ascii="Times New Roman" w:hAnsi="Times New Roman" w:eastAsia="仿宋" w:cs="Times New Roman"/>
          <w:sz w:val="32"/>
          <w:szCs w:val="32"/>
          <w:highlight w:val="none"/>
          <w:vertAlign w:val="superscript"/>
        </w:rPr>
        <w:t>2</w:t>
      </w:r>
    </w:p>
    <w:p w14:paraId="5EDDEF9C">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（4）</w:t>
      </w:r>
      <w:r>
        <w:rPr>
          <w:rFonts w:ascii="Times New Roman" w:hAnsi="Times New Roman" w:eastAsia="仿宋" w:cs="Times New Roman"/>
          <w:sz w:val="32"/>
          <w:szCs w:val="32"/>
          <w:highlight w:val="none"/>
        </w:rPr>
        <w:t>4#楼6278.69 m</w:t>
      </w:r>
      <w:r>
        <w:rPr>
          <w:rFonts w:ascii="Times New Roman" w:hAnsi="Times New Roman" w:eastAsia="仿宋" w:cs="Times New Roman"/>
          <w:sz w:val="32"/>
          <w:szCs w:val="32"/>
          <w:highlight w:val="none"/>
          <w:vertAlign w:val="superscript"/>
        </w:rPr>
        <w:t>2</w:t>
      </w:r>
    </w:p>
    <w:p w14:paraId="45D172CB">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（5）</w:t>
      </w:r>
      <w:r>
        <w:rPr>
          <w:rFonts w:ascii="Times New Roman" w:hAnsi="Times New Roman" w:eastAsia="仿宋" w:cs="Times New Roman"/>
          <w:sz w:val="32"/>
          <w:szCs w:val="32"/>
          <w:highlight w:val="none"/>
        </w:rPr>
        <w:t>5#楼3559.95 m</w:t>
      </w:r>
      <w:r>
        <w:rPr>
          <w:rFonts w:ascii="Times New Roman" w:hAnsi="Times New Roman" w:eastAsia="仿宋" w:cs="Times New Roman"/>
          <w:sz w:val="32"/>
          <w:szCs w:val="32"/>
          <w:highlight w:val="none"/>
          <w:vertAlign w:val="superscript"/>
        </w:rPr>
        <w:t>2</w:t>
      </w:r>
    </w:p>
    <w:p w14:paraId="5295453C">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（6）</w:t>
      </w:r>
      <w:r>
        <w:rPr>
          <w:rFonts w:ascii="Times New Roman" w:hAnsi="Times New Roman" w:eastAsia="仿宋" w:cs="Times New Roman"/>
          <w:sz w:val="32"/>
          <w:szCs w:val="32"/>
          <w:highlight w:val="none"/>
        </w:rPr>
        <w:t>6#楼2390.7 m</w:t>
      </w:r>
      <w:r>
        <w:rPr>
          <w:rFonts w:ascii="Times New Roman" w:hAnsi="Times New Roman" w:eastAsia="仿宋" w:cs="Times New Roman"/>
          <w:sz w:val="32"/>
          <w:szCs w:val="32"/>
          <w:highlight w:val="none"/>
          <w:vertAlign w:val="superscript"/>
        </w:rPr>
        <w:t>2</w:t>
      </w:r>
    </w:p>
    <w:p w14:paraId="143CD3EF">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（7）</w:t>
      </w:r>
      <w:r>
        <w:rPr>
          <w:rFonts w:ascii="Times New Roman" w:hAnsi="Times New Roman" w:eastAsia="仿宋" w:cs="Times New Roman"/>
          <w:sz w:val="32"/>
          <w:szCs w:val="32"/>
          <w:highlight w:val="none"/>
        </w:rPr>
        <w:t>8#楼963.34 m</w:t>
      </w:r>
      <w:r>
        <w:rPr>
          <w:rFonts w:ascii="Times New Roman" w:hAnsi="Times New Roman" w:eastAsia="仿宋" w:cs="Times New Roman"/>
          <w:sz w:val="32"/>
          <w:szCs w:val="32"/>
          <w:highlight w:val="none"/>
          <w:vertAlign w:val="superscript"/>
        </w:rPr>
        <w:t>2</w:t>
      </w:r>
    </w:p>
    <w:p w14:paraId="16F0D10E">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2.学生公寓14-16#楼1.04万m</w:t>
      </w:r>
      <w:r>
        <w:rPr>
          <w:rFonts w:ascii="Times New Roman" w:hAnsi="Times New Roman" w:eastAsia="仿宋" w:cs="Times New Roman"/>
          <w:sz w:val="32"/>
          <w:szCs w:val="32"/>
          <w:highlight w:val="none"/>
          <w:vertAlign w:val="superscript"/>
        </w:rPr>
        <w:t>2</w:t>
      </w:r>
      <w:r>
        <w:rPr>
          <w:rFonts w:ascii="Times New Roman" w:hAnsi="Times New Roman" w:eastAsia="仿宋" w:cs="Times New Roman"/>
          <w:sz w:val="32"/>
          <w:szCs w:val="32"/>
          <w:highlight w:val="none"/>
        </w:rPr>
        <w:t>；</w:t>
      </w:r>
    </w:p>
    <w:p w14:paraId="19FFED96">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3.重庆院室外道路9.72万m</w:t>
      </w:r>
      <w:r>
        <w:rPr>
          <w:rFonts w:ascii="Times New Roman" w:hAnsi="Times New Roman" w:eastAsia="仿宋" w:cs="Times New Roman"/>
          <w:sz w:val="32"/>
          <w:szCs w:val="32"/>
          <w:highlight w:val="none"/>
          <w:vertAlign w:val="superscript"/>
        </w:rPr>
        <w:t>2</w:t>
      </w:r>
      <w:r>
        <w:rPr>
          <w:rFonts w:ascii="Times New Roman" w:hAnsi="Times New Roman" w:eastAsia="仿宋" w:cs="Times New Roman"/>
          <w:sz w:val="32"/>
          <w:szCs w:val="32"/>
          <w:highlight w:val="none"/>
        </w:rPr>
        <w:t>；</w:t>
      </w:r>
    </w:p>
    <w:p w14:paraId="43DDBD5B">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4.室外体育场2.64万m</w:t>
      </w:r>
      <w:r>
        <w:rPr>
          <w:rFonts w:ascii="Times New Roman" w:hAnsi="Times New Roman" w:eastAsia="仿宋" w:cs="Times New Roman"/>
          <w:sz w:val="32"/>
          <w:szCs w:val="32"/>
          <w:highlight w:val="none"/>
          <w:vertAlign w:val="superscript"/>
        </w:rPr>
        <w:t>2</w:t>
      </w:r>
      <w:r>
        <w:rPr>
          <w:rFonts w:ascii="Times New Roman" w:hAnsi="Times New Roman" w:eastAsia="仿宋" w:cs="Times New Roman"/>
          <w:sz w:val="32"/>
          <w:szCs w:val="32"/>
          <w:highlight w:val="none"/>
        </w:rPr>
        <w:t>；</w:t>
      </w:r>
    </w:p>
    <w:p w14:paraId="716A9755">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5.室外停车场0.22万m</w:t>
      </w:r>
      <w:r>
        <w:rPr>
          <w:rFonts w:ascii="Times New Roman" w:hAnsi="Times New Roman" w:eastAsia="仿宋" w:cs="Times New Roman"/>
          <w:sz w:val="32"/>
          <w:szCs w:val="32"/>
          <w:highlight w:val="none"/>
          <w:vertAlign w:val="superscript"/>
        </w:rPr>
        <w:t>2</w:t>
      </w:r>
      <w:r>
        <w:rPr>
          <w:rFonts w:ascii="Times New Roman" w:hAnsi="Times New Roman" w:eastAsia="仿宋" w:cs="Times New Roman"/>
          <w:sz w:val="32"/>
          <w:szCs w:val="32"/>
          <w:highlight w:val="none"/>
        </w:rPr>
        <w:t>；</w:t>
      </w:r>
    </w:p>
    <w:p w14:paraId="3DB216AB">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6.</w:t>
      </w:r>
      <w:r>
        <w:rPr>
          <w:rFonts w:ascii="Times New Roman" w:hAnsi="Times New Roman" w:eastAsia="仿宋" w:cs="Times New Roman"/>
          <w:sz w:val="32"/>
          <w:szCs w:val="32"/>
          <w:highlight w:val="none"/>
        </w:rPr>
        <w:t>专家公寓、书院0.16万m</w:t>
      </w:r>
      <w:r>
        <w:rPr>
          <w:rFonts w:ascii="Times New Roman" w:hAnsi="Times New Roman" w:eastAsia="仿宋" w:cs="Times New Roman"/>
          <w:sz w:val="32"/>
          <w:szCs w:val="32"/>
          <w:highlight w:val="none"/>
          <w:vertAlign w:val="superscript"/>
        </w:rPr>
        <w:t>2</w:t>
      </w:r>
      <w:r>
        <w:rPr>
          <w:rFonts w:ascii="Times New Roman" w:hAnsi="Times New Roman" w:eastAsia="仿宋" w:cs="Times New Roman"/>
          <w:sz w:val="32"/>
          <w:szCs w:val="32"/>
          <w:highlight w:val="none"/>
        </w:rPr>
        <w:t>；</w:t>
      </w:r>
    </w:p>
    <w:p w14:paraId="4F90FE82">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合计服务面积合计为22.42万m</w:t>
      </w:r>
      <w:r>
        <w:rPr>
          <w:rFonts w:ascii="Times New Roman" w:hAnsi="Times New Roman" w:eastAsia="仿宋" w:cs="Times New Roman"/>
          <w:sz w:val="32"/>
          <w:szCs w:val="32"/>
          <w:highlight w:val="none"/>
          <w:vertAlign w:val="superscript"/>
        </w:rPr>
        <w:t>2</w:t>
      </w:r>
      <w:r>
        <w:rPr>
          <w:rFonts w:hint="eastAsia" w:ascii="Times New Roman" w:hAnsi="Times New Roman" w:eastAsia="仿宋" w:cs="Times New Roman"/>
          <w:sz w:val="32"/>
          <w:szCs w:val="32"/>
          <w:highlight w:val="none"/>
        </w:rPr>
        <w:t>。</w:t>
      </w:r>
    </w:p>
    <w:p w14:paraId="216CF646">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三、</w:t>
      </w:r>
      <w:r>
        <w:rPr>
          <w:rFonts w:ascii="黑体" w:hAnsi="黑体" w:eastAsia="黑体" w:cs="Times New Roman"/>
          <w:b/>
          <w:sz w:val="32"/>
          <w:szCs w:val="32"/>
          <w:highlight w:val="none"/>
        </w:rPr>
        <w:t>保安服务事项内容</w:t>
      </w:r>
    </w:p>
    <w:p w14:paraId="4309DB7C">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（一）保安服务岗位设置</w:t>
      </w:r>
    </w:p>
    <w:p w14:paraId="4E9F105A">
      <w:pPr>
        <w:spacing w:line="600"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sz w:val="32"/>
          <w:szCs w:val="32"/>
          <w:highlight w:val="none"/>
        </w:rPr>
        <w:t>设有8个固定岗（包含机动巡逻），在岗人员每日连续工作不超过12小时</w:t>
      </w:r>
      <w:r>
        <w:rPr>
          <w:rFonts w:hint="eastAsia" w:ascii="Times New Roman" w:hAnsi="Times New Roman" w:eastAsia="仿宋" w:cs="Times New Roman"/>
          <w:sz w:val="32"/>
          <w:szCs w:val="32"/>
          <w:highlight w:val="none"/>
        </w:rPr>
        <w:t>，总人数不</w:t>
      </w:r>
      <w:r>
        <w:rPr>
          <w:rFonts w:hint="eastAsia" w:ascii="Times New Roman" w:hAnsi="Times New Roman" w:eastAsia="仿宋" w:cs="Times New Roman"/>
          <w:color w:val="auto"/>
          <w:sz w:val="32"/>
          <w:szCs w:val="32"/>
          <w:highlight w:val="none"/>
        </w:rPr>
        <w:t>低于2</w:t>
      </w:r>
      <w:r>
        <w:rPr>
          <w:rFonts w:hint="eastAsia" w:ascii="Times New Roman" w:hAnsi="Times New Roman" w:eastAsia="仿宋" w:cs="Times New Roman"/>
          <w:color w:val="auto"/>
          <w:sz w:val="32"/>
          <w:szCs w:val="32"/>
          <w:highlight w:val="none"/>
          <w:lang w:val="en-US" w:eastAsia="zh-CN"/>
        </w:rPr>
        <w:t>3</w:t>
      </w:r>
      <w:r>
        <w:rPr>
          <w:rFonts w:hint="eastAsia" w:ascii="Times New Roman" w:hAnsi="Times New Roman" w:eastAsia="仿宋" w:cs="Times New Roman"/>
          <w:color w:val="auto"/>
          <w:sz w:val="32"/>
          <w:szCs w:val="32"/>
          <w:highlight w:val="none"/>
        </w:rPr>
        <w:t>人。</w:t>
      </w:r>
    </w:p>
    <w:p w14:paraId="34FF3005">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w:t>
      </w:r>
      <w:r>
        <w:rPr>
          <w:rFonts w:ascii="Times New Roman" w:hAnsi="Times New Roman" w:eastAsia="仿宋" w:cs="Times New Roman"/>
          <w:sz w:val="32"/>
          <w:szCs w:val="32"/>
          <w:highlight w:val="none"/>
        </w:rPr>
        <w:t>一号岗（研究院大门）</w:t>
      </w:r>
      <w:r>
        <w:rPr>
          <w:rFonts w:ascii="Times New Roman" w:hAnsi="Times New Roman" w:eastAsia="仿宋" w:cs="Times New Roman"/>
          <w:sz w:val="32"/>
          <w:szCs w:val="32"/>
          <w:highlight w:val="none"/>
          <w:u w:val="single"/>
        </w:rPr>
        <w:t>24</w:t>
      </w:r>
      <w:r>
        <w:rPr>
          <w:rFonts w:ascii="Times New Roman" w:hAnsi="Times New Roman" w:eastAsia="仿宋" w:cs="Times New Roman"/>
          <w:sz w:val="32"/>
          <w:szCs w:val="32"/>
          <w:highlight w:val="none"/>
        </w:rPr>
        <w:t>小时值班岗，至少</w:t>
      </w:r>
      <w:r>
        <w:rPr>
          <w:rFonts w:hint="eastAsia" w:ascii="Times New Roman" w:hAnsi="Times New Roman" w:eastAsia="仿宋" w:cs="Times New Roman"/>
          <w:sz w:val="32"/>
          <w:szCs w:val="32"/>
          <w:highlight w:val="none"/>
          <w:u w:val="single"/>
          <w:lang w:val="en-US" w:eastAsia="zh-CN"/>
        </w:rPr>
        <w:t>1</w:t>
      </w:r>
      <w:r>
        <w:rPr>
          <w:rFonts w:ascii="Times New Roman" w:hAnsi="Times New Roman" w:eastAsia="仿宋" w:cs="Times New Roman"/>
          <w:sz w:val="32"/>
          <w:szCs w:val="32"/>
          <w:highlight w:val="none"/>
        </w:rPr>
        <w:t>人在岗；</w:t>
      </w:r>
    </w:p>
    <w:p w14:paraId="08ACAFC0">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w:t>
      </w:r>
      <w:r>
        <w:rPr>
          <w:rFonts w:ascii="Times New Roman" w:hAnsi="Times New Roman" w:eastAsia="仿宋" w:cs="Times New Roman"/>
          <w:sz w:val="32"/>
          <w:szCs w:val="32"/>
          <w:highlight w:val="none"/>
        </w:rPr>
        <w:t>二号岗（重庆学院</w:t>
      </w:r>
      <w:r>
        <w:rPr>
          <w:rFonts w:hint="eastAsia" w:ascii="Times New Roman" w:hAnsi="Times New Roman" w:eastAsia="仿宋" w:cs="Times New Roman"/>
          <w:sz w:val="32"/>
          <w:szCs w:val="32"/>
          <w:highlight w:val="none"/>
          <w:lang w:val="en-US" w:eastAsia="zh-CN"/>
        </w:rPr>
        <w:t>南</w:t>
      </w:r>
      <w:r>
        <w:rPr>
          <w:rFonts w:ascii="Times New Roman" w:hAnsi="Times New Roman" w:eastAsia="仿宋" w:cs="Times New Roman"/>
          <w:sz w:val="32"/>
          <w:szCs w:val="32"/>
          <w:highlight w:val="none"/>
        </w:rPr>
        <w:t>大门）</w:t>
      </w:r>
      <w:r>
        <w:rPr>
          <w:rFonts w:ascii="Times New Roman" w:hAnsi="Times New Roman" w:eastAsia="仿宋" w:cs="Times New Roman"/>
          <w:sz w:val="32"/>
          <w:szCs w:val="32"/>
          <w:highlight w:val="none"/>
          <w:u w:val="single"/>
        </w:rPr>
        <w:t>24</w:t>
      </w:r>
      <w:r>
        <w:rPr>
          <w:rFonts w:ascii="Times New Roman" w:hAnsi="Times New Roman" w:eastAsia="仿宋" w:cs="Times New Roman"/>
          <w:sz w:val="32"/>
          <w:szCs w:val="32"/>
          <w:highlight w:val="none"/>
        </w:rPr>
        <w:t>小时值班岗，至少</w:t>
      </w:r>
      <w:r>
        <w:rPr>
          <w:rFonts w:ascii="Times New Roman" w:hAnsi="Times New Roman" w:eastAsia="仿宋" w:cs="Times New Roman"/>
          <w:sz w:val="32"/>
          <w:szCs w:val="32"/>
          <w:highlight w:val="none"/>
          <w:u w:val="single"/>
        </w:rPr>
        <w:t>1</w:t>
      </w:r>
      <w:r>
        <w:rPr>
          <w:rFonts w:ascii="Times New Roman" w:hAnsi="Times New Roman" w:eastAsia="仿宋" w:cs="Times New Roman"/>
          <w:sz w:val="32"/>
          <w:szCs w:val="32"/>
          <w:highlight w:val="none"/>
        </w:rPr>
        <w:t>人在岗；</w:t>
      </w:r>
    </w:p>
    <w:p w14:paraId="71F0CB86">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3.</w:t>
      </w:r>
      <w:r>
        <w:rPr>
          <w:rFonts w:ascii="Times New Roman" w:hAnsi="Times New Roman" w:eastAsia="仿宋" w:cs="Times New Roman"/>
          <w:sz w:val="32"/>
          <w:szCs w:val="32"/>
          <w:highlight w:val="none"/>
        </w:rPr>
        <w:t>三号岗（重庆学院</w:t>
      </w:r>
      <w:r>
        <w:rPr>
          <w:rFonts w:hint="eastAsia" w:ascii="Times New Roman" w:hAnsi="Times New Roman" w:eastAsia="仿宋" w:cs="Times New Roman"/>
          <w:sz w:val="32"/>
          <w:szCs w:val="32"/>
          <w:highlight w:val="none"/>
          <w:lang w:val="en-US" w:eastAsia="zh-CN"/>
        </w:rPr>
        <w:t>东</w:t>
      </w:r>
      <w:r>
        <w:rPr>
          <w:rFonts w:ascii="Times New Roman" w:hAnsi="Times New Roman" w:eastAsia="仿宋" w:cs="Times New Roman"/>
          <w:sz w:val="32"/>
          <w:szCs w:val="32"/>
          <w:highlight w:val="none"/>
        </w:rPr>
        <w:t>大门）</w:t>
      </w:r>
      <w:r>
        <w:rPr>
          <w:rFonts w:ascii="Times New Roman" w:hAnsi="Times New Roman" w:eastAsia="仿宋" w:cs="Times New Roman"/>
          <w:sz w:val="32"/>
          <w:szCs w:val="32"/>
          <w:highlight w:val="none"/>
          <w:u w:val="single"/>
        </w:rPr>
        <w:t>24</w:t>
      </w:r>
      <w:r>
        <w:rPr>
          <w:rFonts w:ascii="Times New Roman" w:hAnsi="Times New Roman" w:eastAsia="仿宋" w:cs="Times New Roman"/>
          <w:sz w:val="32"/>
          <w:szCs w:val="32"/>
          <w:highlight w:val="none"/>
        </w:rPr>
        <w:t>小时值班岗，至少</w:t>
      </w:r>
      <w:r>
        <w:rPr>
          <w:rFonts w:ascii="Times New Roman" w:hAnsi="Times New Roman" w:eastAsia="仿宋" w:cs="Times New Roman"/>
          <w:sz w:val="32"/>
          <w:szCs w:val="32"/>
          <w:highlight w:val="none"/>
          <w:u w:val="single"/>
        </w:rPr>
        <w:t>1</w:t>
      </w:r>
      <w:r>
        <w:rPr>
          <w:rFonts w:ascii="Times New Roman" w:hAnsi="Times New Roman" w:eastAsia="仿宋" w:cs="Times New Roman"/>
          <w:sz w:val="32"/>
          <w:szCs w:val="32"/>
          <w:highlight w:val="none"/>
        </w:rPr>
        <w:t>人在岗；</w:t>
      </w:r>
    </w:p>
    <w:p w14:paraId="095E1AFA">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4.</w:t>
      </w:r>
      <w:r>
        <w:rPr>
          <w:rFonts w:ascii="Times New Roman" w:hAnsi="Times New Roman" w:eastAsia="仿宋" w:cs="Times New Roman"/>
          <w:sz w:val="32"/>
          <w:szCs w:val="32"/>
          <w:highlight w:val="none"/>
        </w:rPr>
        <w:t>四号岗（综合楼区域）</w:t>
      </w:r>
      <w:r>
        <w:rPr>
          <w:rFonts w:ascii="Times New Roman" w:hAnsi="Times New Roman" w:eastAsia="仿宋" w:cs="Times New Roman"/>
          <w:sz w:val="32"/>
          <w:szCs w:val="32"/>
          <w:highlight w:val="none"/>
          <w:u w:val="single"/>
        </w:rPr>
        <w:t>24</w:t>
      </w:r>
      <w:r>
        <w:rPr>
          <w:rFonts w:ascii="Times New Roman" w:hAnsi="Times New Roman" w:eastAsia="仿宋" w:cs="Times New Roman"/>
          <w:sz w:val="32"/>
          <w:szCs w:val="32"/>
          <w:highlight w:val="none"/>
        </w:rPr>
        <w:t>小时巡逻岗，至少</w:t>
      </w:r>
      <w:r>
        <w:rPr>
          <w:rFonts w:ascii="Times New Roman" w:hAnsi="Times New Roman" w:eastAsia="仿宋" w:cs="Times New Roman"/>
          <w:sz w:val="32"/>
          <w:szCs w:val="32"/>
          <w:highlight w:val="none"/>
          <w:u w:val="single"/>
        </w:rPr>
        <w:t>1</w:t>
      </w:r>
      <w:r>
        <w:rPr>
          <w:rFonts w:ascii="Times New Roman" w:hAnsi="Times New Roman" w:eastAsia="仿宋" w:cs="Times New Roman"/>
          <w:sz w:val="32"/>
          <w:szCs w:val="32"/>
          <w:highlight w:val="none"/>
        </w:rPr>
        <w:t>人在岗</w:t>
      </w:r>
    </w:p>
    <w:p w14:paraId="3BCC6A28">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5.</w:t>
      </w:r>
      <w:r>
        <w:rPr>
          <w:rFonts w:ascii="Times New Roman" w:hAnsi="Times New Roman" w:eastAsia="仿宋" w:cs="Times New Roman"/>
          <w:sz w:val="32"/>
          <w:szCs w:val="32"/>
          <w:highlight w:val="none"/>
        </w:rPr>
        <w:t>五号岗（行政教学区域）</w:t>
      </w:r>
      <w:r>
        <w:rPr>
          <w:rFonts w:ascii="Times New Roman" w:hAnsi="Times New Roman" w:eastAsia="仿宋" w:cs="Times New Roman"/>
          <w:sz w:val="32"/>
          <w:szCs w:val="32"/>
          <w:highlight w:val="none"/>
          <w:u w:val="single"/>
        </w:rPr>
        <w:t>24</w:t>
      </w:r>
      <w:r>
        <w:rPr>
          <w:rFonts w:ascii="Times New Roman" w:hAnsi="Times New Roman" w:eastAsia="仿宋" w:cs="Times New Roman"/>
          <w:sz w:val="32"/>
          <w:szCs w:val="32"/>
          <w:highlight w:val="none"/>
        </w:rPr>
        <w:t>小时巡逻岗，至少</w:t>
      </w:r>
      <w:r>
        <w:rPr>
          <w:rFonts w:hint="eastAsia" w:ascii="Times New Roman" w:hAnsi="Times New Roman" w:eastAsia="仿宋" w:cs="Times New Roman"/>
          <w:sz w:val="32"/>
          <w:szCs w:val="32"/>
          <w:highlight w:val="none"/>
          <w:u w:val="single"/>
          <w:lang w:val="en-US" w:eastAsia="zh-CN"/>
        </w:rPr>
        <w:t>1</w:t>
      </w:r>
      <w:r>
        <w:rPr>
          <w:rFonts w:ascii="Times New Roman" w:hAnsi="Times New Roman" w:eastAsia="仿宋" w:cs="Times New Roman"/>
          <w:sz w:val="32"/>
          <w:szCs w:val="32"/>
          <w:highlight w:val="none"/>
        </w:rPr>
        <w:t>人在岗</w:t>
      </w:r>
      <w:r>
        <w:rPr>
          <w:rFonts w:ascii="Times New Roman" w:hAnsi="Times New Roman" w:eastAsia="仿宋" w:cs="Times New Roman"/>
          <w:sz w:val="32"/>
          <w:szCs w:val="32"/>
          <w:highlight w:val="none"/>
        </w:rPr>
        <w:tab/>
      </w:r>
    </w:p>
    <w:p w14:paraId="789753C3">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6.</w:t>
      </w:r>
      <w:r>
        <w:rPr>
          <w:rFonts w:ascii="Times New Roman" w:hAnsi="Times New Roman" w:eastAsia="仿宋" w:cs="Times New Roman"/>
          <w:sz w:val="32"/>
          <w:szCs w:val="32"/>
          <w:highlight w:val="none"/>
        </w:rPr>
        <w:t>六号岗（孵化园大门）</w:t>
      </w:r>
      <w:r>
        <w:rPr>
          <w:rFonts w:ascii="Times New Roman" w:hAnsi="Times New Roman" w:eastAsia="仿宋" w:cs="Times New Roman"/>
          <w:sz w:val="32"/>
          <w:szCs w:val="32"/>
          <w:highlight w:val="none"/>
          <w:u w:val="single"/>
        </w:rPr>
        <w:t>24</w:t>
      </w:r>
      <w:r>
        <w:rPr>
          <w:rFonts w:ascii="Times New Roman" w:hAnsi="Times New Roman" w:eastAsia="仿宋" w:cs="Times New Roman"/>
          <w:sz w:val="32"/>
          <w:szCs w:val="32"/>
          <w:highlight w:val="none"/>
        </w:rPr>
        <w:t>小时值班岗，至少</w:t>
      </w:r>
      <w:r>
        <w:rPr>
          <w:rFonts w:ascii="Times New Roman" w:hAnsi="Times New Roman" w:eastAsia="仿宋" w:cs="Times New Roman"/>
          <w:sz w:val="32"/>
          <w:szCs w:val="32"/>
          <w:highlight w:val="none"/>
          <w:u w:val="single"/>
        </w:rPr>
        <w:t>1</w:t>
      </w:r>
      <w:r>
        <w:rPr>
          <w:rFonts w:ascii="Times New Roman" w:hAnsi="Times New Roman" w:eastAsia="仿宋" w:cs="Times New Roman"/>
          <w:sz w:val="32"/>
          <w:szCs w:val="32"/>
          <w:highlight w:val="none"/>
        </w:rPr>
        <w:t>人在岗</w:t>
      </w:r>
    </w:p>
    <w:p w14:paraId="5FD96B87">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7.</w:t>
      </w:r>
      <w:r>
        <w:rPr>
          <w:rFonts w:ascii="Times New Roman" w:hAnsi="Times New Roman" w:eastAsia="仿宋" w:cs="Times New Roman"/>
          <w:sz w:val="32"/>
          <w:szCs w:val="32"/>
          <w:highlight w:val="none"/>
        </w:rPr>
        <w:t>七号岗（书院区域）</w:t>
      </w:r>
      <w:r>
        <w:rPr>
          <w:rFonts w:ascii="Times New Roman" w:hAnsi="Times New Roman" w:eastAsia="仿宋" w:cs="Times New Roman"/>
          <w:sz w:val="32"/>
          <w:szCs w:val="32"/>
          <w:highlight w:val="none"/>
          <w:u w:val="single"/>
        </w:rPr>
        <w:t>24</w:t>
      </w:r>
      <w:r>
        <w:rPr>
          <w:rFonts w:ascii="Times New Roman" w:hAnsi="Times New Roman" w:eastAsia="仿宋" w:cs="Times New Roman"/>
          <w:sz w:val="32"/>
          <w:szCs w:val="32"/>
          <w:highlight w:val="none"/>
        </w:rPr>
        <w:t>小时巡逻岗，至少</w:t>
      </w:r>
      <w:r>
        <w:rPr>
          <w:rFonts w:ascii="Times New Roman" w:hAnsi="Times New Roman" w:eastAsia="仿宋" w:cs="Times New Roman"/>
          <w:sz w:val="32"/>
          <w:szCs w:val="32"/>
          <w:highlight w:val="none"/>
          <w:u w:val="single"/>
        </w:rPr>
        <w:t>1</w:t>
      </w:r>
      <w:r>
        <w:rPr>
          <w:rFonts w:ascii="Times New Roman" w:hAnsi="Times New Roman" w:eastAsia="仿宋" w:cs="Times New Roman"/>
          <w:sz w:val="32"/>
          <w:szCs w:val="32"/>
          <w:highlight w:val="none"/>
        </w:rPr>
        <w:t>人在岗</w:t>
      </w:r>
    </w:p>
    <w:p w14:paraId="4C29131A">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8.</w:t>
      </w:r>
      <w:r>
        <w:rPr>
          <w:rFonts w:ascii="Times New Roman" w:hAnsi="Times New Roman" w:eastAsia="仿宋" w:cs="Times New Roman"/>
          <w:sz w:val="32"/>
          <w:szCs w:val="32"/>
          <w:highlight w:val="none"/>
        </w:rPr>
        <w:t>监控室</w:t>
      </w:r>
      <w:r>
        <w:rPr>
          <w:rFonts w:ascii="Times New Roman" w:hAnsi="Times New Roman" w:eastAsia="仿宋" w:cs="Times New Roman"/>
          <w:sz w:val="32"/>
          <w:szCs w:val="32"/>
          <w:highlight w:val="none"/>
          <w:u w:val="single"/>
        </w:rPr>
        <w:t>24</w:t>
      </w:r>
      <w:r>
        <w:rPr>
          <w:rFonts w:ascii="Times New Roman" w:hAnsi="Times New Roman" w:eastAsia="仿宋" w:cs="Times New Roman"/>
          <w:sz w:val="32"/>
          <w:szCs w:val="32"/>
          <w:highlight w:val="none"/>
        </w:rPr>
        <w:t>小时值班岗，至少</w:t>
      </w:r>
      <w:r>
        <w:rPr>
          <w:rFonts w:ascii="Times New Roman" w:hAnsi="Times New Roman" w:eastAsia="仿宋" w:cs="Times New Roman"/>
          <w:sz w:val="32"/>
          <w:szCs w:val="32"/>
          <w:highlight w:val="none"/>
          <w:u w:val="single"/>
        </w:rPr>
        <w:t>2</w:t>
      </w:r>
      <w:r>
        <w:rPr>
          <w:rFonts w:ascii="Times New Roman" w:hAnsi="Times New Roman" w:eastAsia="仿宋" w:cs="Times New Roman"/>
          <w:sz w:val="32"/>
          <w:szCs w:val="32"/>
          <w:highlight w:val="none"/>
        </w:rPr>
        <w:t>人在岗；</w:t>
      </w:r>
    </w:p>
    <w:p w14:paraId="46DB0F68">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9.</w:t>
      </w:r>
      <w:r>
        <w:rPr>
          <w:rFonts w:ascii="Times New Roman" w:hAnsi="Times New Roman" w:eastAsia="仿宋" w:cs="Times New Roman"/>
          <w:sz w:val="32"/>
          <w:szCs w:val="32"/>
          <w:highlight w:val="none"/>
        </w:rPr>
        <w:t>机动巡逻包含各楼层及车库</w:t>
      </w:r>
      <w:r>
        <w:rPr>
          <w:rFonts w:ascii="Times New Roman" w:hAnsi="Times New Roman" w:eastAsia="仿宋" w:cs="Times New Roman"/>
          <w:color w:val="auto"/>
          <w:sz w:val="32"/>
          <w:szCs w:val="32"/>
          <w:highlight w:val="none"/>
        </w:rPr>
        <w:t>白天有</w:t>
      </w:r>
      <w:r>
        <w:rPr>
          <w:rFonts w:hint="eastAsia" w:ascii="Times New Roman" w:hAnsi="Times New Roman" w:eastAsia="仿宋" w:cs="Times New Roman"/>
          <w:color w:val="auto"/>
          <w:sz w:val="32"/>
          <w:szCs w:val="32"/>
          <w:highlight w:val="none"/>
          <w:lang w:val="en-US" w:eastAsia="zh-CN"/>
        </w:rPr>
        <w:t>4</w:t>
      </w:r>
      <w:r>
        <w:rPr>
          <w:rFonts w:ascii="Times New Roman" w:hAnsi="Times New Roman" w:eastAsia="仿宋" w:cs="Times New Roman"/>
          <w:color w:val="auto"/>
          <w:sz w:val="32"/>
          <w:szCs w:val="32"/>
          <w:highlight w:val="none"/>
        </w:rPr>
        <w:t>次</w:t>
      </w:r>
      <w:r>
        <w:rPr>
          <w:rFonts w:ascii="Times New Roman" w:hAnsi="Times New Roman" w:eastAsia="仿宋" w:cs="Times New Roman"/>
          <w:sz w:val="32"/>
          <w:szCs w:val="32"/>
          <w:highlight w:val="none"/>
        </w:rPr>
        <w:t>巡逻记录，夜间有2次巡逻记录，重庆院夜间有2次巡逻记录。</w:t>
      </w:r>
    </w:p>
    <w:p w14:paraId="132E85DD">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（二）保安服务主要内容</w:t>
      </w:r>
    </w:p>
    <w:p w14:paraId="5A2BA849">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投标方依照甲方规定与管理要求，结合各重庆院安全保卫工作实际情况，制订切实可行的安全保卫工作整体方案， 开展专业化安防业务。具体服务工作内容如下：</w:t>
      </w:r>
    </w:p>
    <w:p w14:paraId="470CE63E">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1.全面负责门卫管理，对重庆院日常开放的</w:t>
      </w:r>
      <w:r>
        <w:rPr>
          <w:rFonts w:ascii="Times New Roman" w:hAnsi="Times New Roman" w:eastAsia="仿宋" w:cs="Times New Roman"/>
          <w:sz w:val="32"/>
          <w:szCs w:val="32"/>
          <w:highlight w:val="none"/>
          <w:u w:val="single"/>
        </w:rPr>
        <w:t>2</w:t>
      </w:r>
      <w:r>
        <w:rPr>
          <w:rFonts w:ascii="Times New Roman" w:hAnsi="Times New Roman" w:eastAsia="仿宋" w:cs="Times New Roman"/>
          <w:sz w:val="32"/>
          <w:szCs w:val="32"/>
          <w:highlight w:val="none"/>
        </w:rPr>
        <w:t>个门岗实行门卫管理，负责对外来机动车辆、外来人员、出入重庆院物品进行检查、登记等门卫值勤工作。</w:t>
      </w:r>
    </w:p>
    <w:p w14:paraId="39E32D60">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2.全面负责重庆院内安全重点部位的防破坏、防事故、防盗、防外来人员私自进入等守护守卫工作。</w:t>
      </w:r>
    </w:p>
    <w:p w14:paraId="3797DEDA">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3.全面负责重庆院的治安巡逻，及时发现各类安全隐患， 制止重庆院不文明举止，发现和制止重庆院暴力事件，随时准备提供紧急救助。</w:t>
      </w:r>
    </w:p>
    <w:p w14:paraId="6A13412D">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4.严格执行重庆院安全保卫制度、消防规章制度，负责做好安全、保卫、消防等工作。</w:t>
      </w:r>
    </w:p>
    <w:p w14:paraId="70F5F503">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5.在甲方的组织领导下，协同做好重庆院内部治安综合治理工作，负责做好重庆院交通管理工作，做好重庆院内的乱设摊点、乱挂横幅及各类广告等的检查处理。</w:t>
      </w:r>
    </w:p>
    <w:p w14:paraId="01359A77">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6.抽调保安力量，做好重庆院重大活动安全保卫工作</w:t>
      </w:r>
      <w:r>
        <w:rPr>
          <w:rFonts w:hint="eastAsia" w:ascii="Times New Roman" w:hAnsi="Times New Roman" w:eastAsia="仿宋" w:cs="Times New Roman"/>
          <w:sz w:val="32"/>
          <w:szCs w:val="32"/>
          <w:highlight w:val="none"/>
        </w:rPr>
        <w:t>。</w:t>
      </w:r>
    </w:p>
    <w:p w14:paraId="4844AE31">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7.配合甲方执行各项管理制度，维护重庆院内教学、交通、 生活秩序，执行率100%；接受甲方的监督检查、考核及业务指导。</w:t>
      </w:r>
    </w:p>
    <w:p w14:paraId="7256C18E">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8.配合甲方做好微型消防站的工作。</w:t>
      </w:r>
    </w:p>
    <w:p w14:paraId="796F3FA6">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9.其它属于保安服务范围内的工作以及甲方临时交办的任务。</w:t>
      </w:r>
    </w:p>
    <w:p w14:paraId="2A8295CF">
      <w:pPr>
        <w:spacing w:line="600" w:lineRule="exact"/>
        <w:ind w:firstLine="643" w:firstLineChars="200"/>
        <w:rPr>
          <w:rFonts w:ascii="黑体" w:hAnsi="黑体" w:eastAsia="黑体" w:cs="Times New Roman"/>
          <w:b/>
          <w:sz w:val="32"/>
          <w:szCs w:val="32"/>
          <w:highlight w:val="none"/>
        </w:rPr>
      </w:pPr>
      <w:r>
        <w:rPr>
          <w:rFonts w:ascii="黑体" w:hAnsi="黑体" w:eastAsia="黑体" w:cs="Times New Roman"/>
          <w:b/>
          <w:sz w:val="32"/>
          <w:szCs w:val="32"/>
          <w:highlight w:val="none"/>
        </w:rPr>
        <w:t>四、服务工作要求</w:t>
      </w:r>
    </w:p>
    <w:p w14:paraId="26606C21">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w:t>
      </w:r>
      <w:r>
        <w:rPr>
          <w:rFonts w:ascii="Times New Roman" w:hAnsi="Times New Roman" w:eastAsia="仿宋" w:cs="Times New Roman"/>
          <w:sz w:val="32"/>
          <w:szCs w:val="32"/>
          <w:highlight w:val="none"/>
        </w:rPr>
        <w:t>质量目标要求</w:t>
      </w:r>
    </w:p>
    <w:p w14:paraId="4D22412E">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w:t>
      </w:r>
      <w:r>
        <w:rPr>
          <w:rFonts w:ascii="Times New Roman" w:hAnsi="Times New Roman" w:eastAsia="仿宋" w:cs="Times New Roman"/>
          <w:sz w:val="32"/>
          <w:szCs w:val="32"/>
          <w:highlight w:val="none"/>
        </w:rPr>
        <w:t>依照行业标准，根据甲方及重庆院管理规定与服务要求， 制订切实可行的保安服务整体方案和应急预案，突发事件反应迅速，预案处置有力。</w:t>
      </w:r>
    </w:p>
    <w:p w14:paraId="5216CC13">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w:t>
      </w:r>
      <w:r>
        <w:rPr>
          <w:rFonts w:ascii="Times New Roman" w:hAnsi="Times New Roman" w:eastAsia="仿宋" w:cs="Times New Roman"/>
          <w:sz w:val="32"/>
          <w:szCs w:val="32"/>
          <w:highlight w:val="none"/>
        </w:rPr>
        <w:t>依法办事，文明值勤，严格管理，保障重庆院财产和师生人身权益不受侵害，维护正常的教学、科研、生活秩序。</w:t>
      </w:r>
    </w:p>
    <w:p w14:paraId="2F2B1FA6">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3.</w:t>
      </w:r>
      <w:r>
        <w:rPr>
          <w:rFonts w:ascii="Times New Roman" w:hAnsi="Times New Roman" w:eastAsia="仿宋" w:cs="Times New Roman"/>
          <w:sz w:val="32"/>
          <w:szCs w:val="32"/>
          <w:highlight w:val="none"/>
        </w:rPr>
        <w:t>全年无责任事故和责任案件发生，职工有安全感，对保安服务满意率达90%以上。</w:t>
      </w:r>
    </w:p>
    <w:p w14:paraId="1DB5A0D6">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服务要求</w:t>
      </w:r>
    </w:p>
    <w:p w14:paraId="23AF040C">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1.自行配备门卫值勤、安全巡逻所需的器材、通讯设备和交通工具等。包含但不限于警棍、对讲机、手电、巡逻车等。</w:t>
      </w:r>
    </w:p>
    <w:p w14:paraId="19136B53">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2.派驻重庆院的保安人员应持有保安员证。按治安管理要求， 派驻重庆院的保安人员应持身份证到甲方登记备案。值班、 巡逻人员值班表每月提前报送甲方。</w:t>
      </w:r>
    </w:p>
    <w:p w14:paraId="428A2B14">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3.负责重庆院的门卫工作， 按照甲方及重庆院有关规定，认真管理好进出重庆院的人员、车辆和物资等。</w:t>
      </w:r>
    </w:p>
    <w:p w14:paraId="22A10F6C">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4.重庆院遇有重大活动需要增配、抽调人员协助时，应无偿按照甲方要求执行，工作时应着统一服装及标志。</w:t>
      </w:r>
    </w:p>
    <w:p w14:paraId="42E5E3C8">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5.坚持文明执勤、文明上岗。上岗人员要统一服装及标志，仪表整洁卫生，站岗姿势要端正规范，指挥车辆动作要准确、标准，执勤语言要文明。</w:t>
      </w:r>
    </w:p>
    <w:p w14:paraId="232CA6F2">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6.积极主动协调处理院内治安，消防等方面的突发事件， 迅速排除各种险情，及时制止违法犯罪行为，及时向甲方报告各类案件、事故及其他重大问题和重要情况，做好重庆院 110 接处警工作。</w:t>
      </w:r>
    </w:p>
    <w:p w14:paraId="6163BB98">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7.要加强值班，建立文明值班室。值班场所做到整洁、卫生、 有序，负责门前三包：“包安全、 包卫生、 包秩序”；上岗人员做到“六不”：不擅离岗位，不打瞌睡，不闲聊嬉闹，不打牌下棋，不聚众喝酒，不干私活会客。</w:t>
      </w:r>
    </w:p>
    <w:p w14:paraId="68FCAB49">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（三）</w:t>
      </w:r>
      <w:r>
        <w:rPr>
          <w:rFonts w:ascii="Times New Roman" w:hAnsi="Times New Roman" w:eastAsia="仿宋" w:cs="Times New Roman"/>
          <w:sz w:val="32"/>
          <w:szCs w:val="32"/>
          <w:highlight w:val="none"/>
        </w:rPr>
        <w:t>队伍建设与管理要求</w:t>
      </w:r>
    </w:p>
    <w:p w14:paraId="0FD636D4">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w:t>
      </w:r>
      <w:r>
        <w:rPr>
          <w:rFonts w:ascii="Times New Roman" w:hAnsi="Times New Roman" w:eastAsia="仿宋" w:cs="Times New Roman"/>
          <w:sz w:val="32"/>
          <w:szCs w:val="32"/>
          <w:highlight w:val="none"/>
        </w:rPr>
        <w:t>中标单位必须持有保安服务资质证书，相应岗位人员应持有对应资格证书。（监控室值班岗人员必须持有消防设施操作员中级工证书）</w:t>
      </w:r>
    </w:p>
    <w:p w14:paraId="1C2FEC81">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w:t>
      </w:r>
      <w:r>
        <w:rPr>
          <w:rFonts w:ascii="Times New Roman" w:hAnsi="Times New Roman" w:eastAsia="仿宋" w:cs="Times New Roman"/>
          <w:sz w:val="32"/>
          <w:szCs w:val="32"/>
          <w:highlight w:val="none"/>
        </w:rPr>
        <w:t>从安全实际出发，经常性开展在岗人员业务培训和紧急预案演练。</w:t>
      </w:r>
    </w:p>
    <w:p w14:paraId="70FA6019">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3.</w:t>
      </w:r>
      <w:r>
        <w:rPr>
          <w:rFonts w:ascii="Times New Roman" w:hAnsi="Times New Roman" w:eastAsia="仿宋" w:cs="Times New Roman"/>
          <w:sz w:val="32"/>
          <w:szCs w:val="32"/>
          <w:highlight w:val="none"/>
        </w:rPr>
        <w:t>内部管理体制健全，设管理人员 1 名，全面负责日常保安队伍规范化管理，对保安人员的日常思想、工作、生活进行管理和领导，处理好保安队伍内部事务。</w:t>
      </w:r>
    </w:p>
    <w:p w14:paraId="6A3D5CD4">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4.</w:t>
      </w:r>
      <w:r>
        <w:rPr>
          <w:rFonts w:ascii="Times New Roman" w:hAnsi="Times New Roman" w:eastAsia="仿宋" w:cs="Times New Roman"/>
          <w:sz w:val="32"/>
          <w:szCs w:val="32"/>
          <w:highlight w:val="none"/>
        </w:rPr>
        <w:t>保持保安队伍的稳定，严格控制保安人员轮换岗比例， 如有必要需更换保安人员的，应提前告知甲方，确保服务质量不因人员变动而受影响。</w:t>
      </w:r>
    </w:p>
    <w:p w14:paraId="77C9D30B">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5.</w:t>
      </w:r>
      <w:r>
        <w:rPr>
          <w:rFonts w:ascii="Times New Roman" w:hAnsi="Times New Roman" w:eastAsia="仿宋" w:cs="Times New Roman"/>
          <w:sz w:val="32"/>
          <w:szCs w:val="32"/>
          <w:highlight w:val="none"/>
        </w:rPr>
        <w:t>保安人员应聘、录用、离职等管理档案规范，手续齐全， 相应资料必须报甲方备案，禁止离职人员进入重庆院。</w:t>
      </w:r>
    </w:p>
    <w:p w14:paraId="0493F804">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（四）</w:t>
      </w:r>
      <w:r>
        <w:rPr>
          <w:rFonts w:ascii="Times New Roman" w:hAnsi="Times New Roman" w:eastAsia="仿宋" w:cs="Times New Roman"/>
          <w:sz w:val="32"/>
          <w:szCs w:val="32"/>
          <w:highlight w:val="none"/>
        </w:rPr>
        <w:t>人员素质要求</w:t>
      </w:r>
    </w:p>
    <w:p w14:paraId="158B6D77">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w:t>
      </w:r>
      <w:r>
        <w:rPr>
          <w:rFonts w:ascii="Times New Roman" w:hAnsi="Times New Roman" w:eastAsia="仿宋" w:cs="Times New Roman"/>
          <w:sz w:val="32"/>
          <w:szCs w:val="32"/>
          <w:highlight w:val="none"/>
        </w:rPr>
        <w:t>派驻重庆院的保安人员应知法、懂法、守法、依法办事，必须严格遵守保安从业规范，模范遵守重庆院安全管理规定。</w:t>
      </w:r>
    </w:p>
    <w:p w14:paraId="57ADE6A5">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w:t>
      </w:r>
      <w:r>
        <w:rPr>
          <w:rFonts w:ascii="Times New Roman" w:hAnsi="Times New Roman" w:eastAsia="仿宋" w:cs="Times New Roman"/>
          <w:sz w:val="32"/>
          <w:szCs w:val="32"/>
          <w:highlight w:val="none"/>
        </w:rPr>
        <w:t>管理人员应具备高中以上学历，有较高的政治思想素养和业务水平，有较强的组织协调能力，受过专门的保安业务培训。</w:t>
      </w:r>
    </w:p>
    <w:p w14:paraId="33A20DDC">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3.</w:t>
      </w:r>
      <w:r>
        <w:rPr>
          <w:rFonts w:ascii="Times New Roman" w:hAnsi="Times New Roman" w:eastAsia="仿宋" w:cs="Times New Roman"/>
          <w:sz w:val="32"/>
          <w:szCs w:val="32"/>
          <w:highlight w:val="none"/>
        </w:rPr>
        <w:t>派驻重庆院的保安人员应具备的个人素质条件：具有初中以上文化程度，退伍军人为佳，年龄在 20至 60周岁之间（55周岁以下人数占总人数不少于</w:t>
      </w:r>
      <w:r>
        <w:rPr>
          <w:rFonts w:hint="eastAsia" w:ascii="Times New Roman" w:hAnsi="Times New Roman" w:eastAsia="仿宋" w:cs="Times New Roman"/>
          <w:sz w:val="32"/>
          <w:szCs w:val="32"/>
          <w:highlight w:val="none"/>
          <w:lang w:val="en-US" w:eastAsia="zh-CN"/>
        </w:rPr>
        <w:t>5</w:t>
      </w:r>
      <w:r>
        <w:rPr>
          <w:rFonts w:ascii="Times New Roman" w:hAnsi="Times New Roman" w:eastAsia="仿宋" w:cs="Times New Roman"/>
          <w:sz w:val="32"/>
          <w:szCs w:val="32"/>
          <w:highlight w:val="none"/>
        </w:rPr>
        <w:t>0%），身体健康，无传染病及精神病史，体貌端正，无犯罪记录。原则上保安人员为男性，如为女性，只能安排担任监控岗位（必须经过培训且获得上岗证），不安排夜班。</w:t>
      </w:r>
    </w:p>
    <w:p w14:paraId="351B734C">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4.派驻重庆院的保安人员有高度的责任感和吃苦耐劳的精神，应受过岗前专业培训，熟知甲方及重庆院的管理规定， 恪尽职守，善于发现各类问题，具备一定的管理经验和处理突发事件能力。</w:t>
      </w:r>
    </w:p>
    <w:p w14:paraId="4A460715">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（五）工作衔接要求</w:t>
      </w:r>
    </w:p>
    <w:p w14:paraId="1913E052">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1.根据行业服务标准与甲方及重庆院规定要求，独立运作，落实重庆院安全保卫整体方案，并结合重庆院实际在实践中不断完善。</w:t>
      </w:r>
    </w:p>
    <w:p w14:paraId="44A5C516">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2.管理人员须与甲方保持必要的工作交流，每星期一次向甲方口头汇报所承担的保安工作开展情况及信息反馈，重大情况须及时报告。</w:t>
      </w:r>
    </w:p>
    <w:p w14:paraId="39FE7DBF">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3.做好详细的执勤记录，原始台帐保存完好，以备甲方及重庆院核查。</w:t>
      </w:r>
    </w:p>
    <w:p w14:paraId="4549A939">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4.协同重庆院治安协防组织，形成群防群治体系。</w:t>
      </w:r>
    </w:p>
    <w:p w14:paraId="771E0405">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5.甲方及甲方其它服务人员配合，内外联动，开展一体化安全防范。</w:t>
      </w:r>
    </w:p>
    <w:p w14:paraId="0B747E68">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6.与当地派出所、综治办加强合作与交流。</w:t>
      </w:r>
    </w:p>
    <w:p w14:paraId="353DF3D2">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（六）岗位工作职责要求</w:t>
      </w:r>
    </w:p>
    <w:p w14:paraId="271FD205">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1.管理人员：代表公司全面负责保安队伍的日常管理事务， 严格队伍纪律管理，奖优罚劣；承担保安违规违纪连带责任；实行人性化管理，关心队员的疾苦和思想动态，充分调动队员积极性，努力保证队伍稳定；落实重庆院的服务要求与管理规定，组织实施并不断完善重庆院安全保卫整体方案； 结合重庆院发展实际情况，适时做出岗位调整，完善各岗位职责；有针对性地开展安全教育和警示；定期向甲方汇报工作开展情况及治安信息，重大情况随时报告；配合重庆院处理重庆院内违规事件；组织开展保安业务培训和预案演练，制订重庆院内重大活动的安全保卫方案；建立健全录用保安人员档案资料。负责安排保安的日常工作，督促检查在岗人员履行岗位职责情况 纠正队员违规违纪行为，日常管理不流于形式，形成良好风气，妥善保管好甲方及重庆院提供的设备器材， 严格交接班制度。</w:t>
      </w:r>
    </w:p>
    <w:p w14:paraId="0F764309">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2.门卫管理：严格人员、车辆、物资进出管理；按时立岗， 礼貌待人，树立良好的窗口形象；对来访人员实行验证登记制度，禁止闲杂人员混入重庆院；对携物出门实行出门证验审制度，防止财物流失；对外单位车辆实行登记入院制度；维护责任区域秩序，与各岗位互通信息；值班室无闲杂人员滞留，保持内外环境整洁卫生和门前三包；完成甲方交办的其他事项。</w:t>
      </w:r>
    </w:p>
    <w:p w14:paraId="5BD3EF72">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3.巡逻：发现和排除各种不安全因素，及时处置各种违法犯罪行为；听从队长的工作安排与指挥调度，善于发现、 分析处理各种事故隐患和突发事件；根据不同情况，灵活执行巡逻方案；加强对重点区域、要害部位的安全巡查，巡更采点不流于形式，并与监控室保持联动；协助各岗位开展重庆院秩序维护和交通秩序管理工作；协助甲方及相关责任部门开展安全防范并如实记录汇报巡逻记录。通过门卫卡口管理、区域守护与机动巡逻，形成重庆院安全防范网络；保障重庆院内正常的学习、生活、教学、科研、工作秩序；禁止小商、小贩、盲流人员进入重庆院；禁止在重庆院内乱设摊点；加强重庆院内部交通秩序管理，通过主动干预提示，控制车辆速度，禁止无牌照车辆进入重庆院，保障大门及院内道路畅通，无交通事故发生，无车辆乱停乱放现象；按甲方规定对悬挂横幅进行管理，及时清理重庆院内乱贴物，发现反动标语、非法和不良宣传物等及时报告甲方。按甲方要求，及时对所需关闭的灯、门等进行关闭处理。</w:t>
      </w:r>
    </w:p>
    <w:p w14:paraId="5F04B844">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（七）岗位人员数量要求</w:t>
      </w:r>
    </w:p>
    <w:p w14:paraId="3E96428C">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按照岗位设置的要求，中标单位必须按各个岗位不同时段的人员数量和岗位要求。</w:t>
      </w:r>
    </w:p>
    <w:p w14:paraId="3755611A">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配备保安力量，并保证实际到岗。投标人在组织、安排保安工作时，应符合国家相关法规，维护保安人员的正当权益。 中标单位对其用工行为承担一切法律责任。</w:t>
      </w:r>
    </w:p>
    <w:p w14:paraId="28452246">
      <w:pPr>
        <w:spacing w:line="600" w:lineRule="exact"/>
        <w:ind w:firstLine="643" w:firstLineChars="200"/>
        <w:rPr>
          <w:rFonts w:ascii="黑体" w:hAnsi="黑体" w:eastAsia="黑体" w:cs="Times New Roman"/>
          <w:b/>
          <w:sz w:val="32"/>
          <w:szCs w:val="32"/>
          <w:highlight w:val="none"/>
        </w:rPr>
      </w:pPr>
      <w:r>
        <w:rPr>
          <w:rFonts w:ascii="黑体" w:hAnsi="黑体" w:eastAsia="黑体" w:cs="Times New Roman"/>
          <w:b/>
          <w:sz w:val="32"/>
          <w:szCs w:val="32"/>
          <w:highlight w:val="none"/>
        </w:rPr>
        <w:t>五、投标单位资质及相关要求</w:t>
      </w:r>
    </w:p>
    <w:p w14:paraId="7957FF1C">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（一）投标人必须具有独立法人资格，有保安服务注册资质， 具有在大型企事业单位保安服务管理经验和良好的工作业绩。</w:t>
      </w:r>
    </w:p>
    <w:p w14:paraId="41B8E0DD">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（二）投标人须严格维护招投标的公正性、合法性、合理性， 一经发现违规者，一律取消投标或中标资格，并保留追究其法律责任的权利。</w:t>
      </w:r>
    </w:p>
    <w:p w14:paraId="13DFE5A6">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（三）无论投标结果如何，投标人须承担投标所发生的相关费用。</w:t>
      </w:r>
    </w:p>
    <w:p w14:paraId="0284A2AD">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（四）甲方提供保安人员的住宿，但不承担超出20元/人/月补贴标准外产生的相应的水、电、网费等。</w:t>
      </w:r>
    </w:p>
    <w:p w14:paraId="6D3BF287">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（五）甲方提供保安人员的</w:t>
      </w:r>
      <w:r>
        <w:rPr>
          <w:rFonts w:hint="eastAsia" w:ascii="Times New Roman" w:hAnsi="Times New Roman" w:eastAsia="仿宋" w:cs="Times New Roman"/>
          <w:sz w:val="32"/>
          <w:szCs w:val="32"/>
          <w:highlight w:val="none"/>
        </w:rPr>
        <w:t>工作餐（早、中、晚）</w:t>
      </w:r>
      <w:r>
        <w:rPr>
          <w:rFonts w:ascii="Times New Roman" w:hAnsi="Times New Roman" w:eastAsia="仿宋" w:cs="Times New Roman"/>
          <w:sz w:val="32"/>
          <w:szCs w:val="32"/>
          <w:highlight w:val="none"/>
        </w:rPr>
        <w:t>。</w:t>
      </w:r>
    </w:p>
    <w:p w14:paraId="7CC7C74D">
      <w:pPr>
        <w:spacing w:line="600" w:lineRule="exact"/>
        <w:ind w:firstLine="643" w:firstLineChars="200"/>
        <w:rPr>
          <w:rFonts w:ascii="黑体" w:hAnsi="黑体" w:eastAsia="黑体" w:cs="Times New Roman"/>
          <w:b/>
          <w:sz w:val="32"/>
          <w:szCs w:val="32"/>
          <w:highlight w:val="none"/>
        </w:rPr>
      </w:pPr>
      <w:r>
        <w:rPr>
          <w:rFonts w:ascii="黑体" w:hAnsi="黑体" w:eastAsia="黑体" w:cs="Times New Roman"/>
          <w:b/>
          <w:sz w:val="32"/>
          <w:szCs w:val="32"/>
          <w:highlight w:val="none"/>
        </w:rPr>
        <w:t>六、服务协议期限</w:t>
      </w:r>
    </w:p>
    <w:p w14:paraId="0E7E1939">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本项目服务期为3年，预计自</w:t>
      </w:r>
      <w:r>
        <w:rPr>
          <w:rFonts w:hint="eastAsia" w:ascii="Times New Roman" w:hAnsi="Times New Roman" w:eastAsia="仿宋" w:cs="Times New Roman"/>
          <w:sz w:val="32"/>
          <w:szCs w:val="32"/>
          <w:highlight w:val="none"/>
          <w:lang w:eastAsia="zh-CN"/>
        </w:rPr>
        <w:t>2025</w:t>
      </w:r>
      <w:r>
        <w:rPr>
          <w:rFonts w:ascii="Times New Roman" w:hAnsi="Times New Roman" w:eastAsia="仿宋" w:cs="Times New Roman"/>
          <w:sz w:val="32"/>
          <w:szCs w:val="32"/>
          <w:highlight w:val="none"/>
        </w:rPr>
        <w:t>年4月1日起至2025年 3月31日结束，以最终合同签订为准。</w:t>
      </w:r>
    </w:p>
    <w:p w14:paraId="0F99510D">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中标单位须在</w:t>
      </w:r>
      <w:r>
        <w:rPr>
          <w:rFonts w:hint="eastAsia" w:ascii="Times New Roman" w:hAnsi="Times New Roman" w:eastAsia="仿宋" w:cs="Times New Roman"/>
          <w:sz w:val="32"/>
          <w:szCs w:val="32"/>
          <w:highlight w:val="none"/>
          <w:lang w:eastAsia="zh-CN"/>
        </w:rPr>
        <w:t>2025</w:t>
      </w:r>
      <w:r>
        <w:rPr>
          <w:rFonts w:ascii="Times New Roman" w:hAnsi="Times New Roman" w:eastAsia="仿宋" w:cs="Times New Roman"/>
          <w:sz w:val="32"/>
          <w:szCs w:val="32"/>
          <w:highlight w:val="none"/>
        </w:rPr>
        <w:t>年4月</w:t>
      </w:r>
      <w:r>
        <w:rPr>
          <w:rFonts w:hint="eastAsia" w:ascii="Times New Roman" w:hAnsi="Times New Roman" w:eastAsia="仿宋" w:cs="Times New Roman"/>
          <w:sz w:val="32"/>
          <w:szCs w:val="32"/>
          <w:highlight w:val="none"/>
          <w:lang w:val="en-US" w:eastAsia="zh-CN"/>
        </w:rPr>
        <w:t>1</w:t>
      </w:r>
      <w:r>
        <w:rPr>
          <w:rFonts w:ascii="Times New Roman" w:hAnsi="Times New Roman" w:eastAsia="仿宋" w:cs="Times New Roman"/>
          <w:sz w:val="32"/>
          <w:szCs w:val="32"/>
          <w:highlight w:val="none"/>
        </w:rPr>
        <w:t>日前进驻，确保保安工作按时到位。服务的具体事项及双方权利义务由双方在合同中约定。</w:t>
      </w:r>
    </w:p>
    <w:p w14:paraId="6B4538B1">
      <w:pPr>
        <w:spacing w:line="600" w:lineRule="exact"/>
        <w:ind w:firstLine="643" w:firstLineChars="200"/>
        <w:rPr>
          <w:rFonts w:ascii="黑体" w:hAnsi="黑体" w:eastAsia="黑体" w:cs="Times New Roman"/>
          <w:b/>
          <w:sz w:val="32"/>
          <w:szCs w:val="32"/>
          <w:highlight w:val="none"/>
        </w:rPr>
      </w:pPr>
      <w:r>
        <w:rPr>
          <w:rFonts w:ascii="黑体" w:hAnsi="黑体" w:eastAsia="黑体" w:cs="Times New Roman"/>
          <w:b/>
          <w:sz w:val="32"/>
          <w:szCs w:val="32"/>
          <w:highlight w:val="none"/>
        </w:rPr>
        <w:t>七、承担风险</w:t>
      </w:r>
    </w:p>
    <w:p w14:paraId="2450F148">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（一）甲方将对保安服务质量进行全过程监控，中标单位日常工作不到位、不达标、或有违约现象，将依据合同约定，作出相应的违约处理与处罚。违约处理与处罚规定</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中标方在合同执行期间，如果有下列情形之一者，甲方有权从保证金中视情节轻重扣除50－1000 元/次。</w:t>
      </w:r>
    </w:p>
    <w:p w14:paraId="2E99F322">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1.未按合同规定派足保安或未执行合同规定任务的。</w:t>
      </w:r>
    </w:p>
    <w:p w14:paraId="42FC7CB5">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2.未经甲方同意，擅自更换或外调保安队员的。</w:t>
      </w:r>
    </w:p>
    <w:p w14:paraId="59E777FB">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3.未及时配备派驻保安的统一服装及附属装备</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含大衣、雨衣、胶靴、电筒、电池、武装带等</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并给院方带来不良影响的。</w:t>
      </w:r>
    </w:p>
    <w:p w14:paraId="5143A5E3">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4.重庆院内发生盗窃案件，经分析认定与保安人员工作失责或失误有明显关系的。</w:t>
      </w:r>
    </w:p>
    <w:p w14:paraId="698B2DB7">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5.发生其他有损招标方形象或影响正常工作造成损失的。</w:t>
      </w:r>
    </w:p>
    <w:p w14:paraId="11B59889">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6.重庆院发生火灾应该发现而未能及时发现、扑救的。</w:t>
      </w:r>
    </w:p>
    <w:p w14:paraId="1C96FB9C">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7.对重庆院指出的存在的问题与不足未能及时整改的。</w:t>
      </w:r>
    </w:p>
    <w:p w14:paraId="2AAACD20">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保安人员在岗履行工作职责期间，生自身的人身伤害、伤亡，均由中标人负责处理并承担经济和道义上的责任，甲方不承担任何责任。</w:t>
      </w:r>
    </w:p>
    <w:p w14:paraId="259EC82C">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（三）中标单位违反国家相关法规，与聘用人员发生纠纷， 均由中标单位负责调解与处理，甲方不承担责任。</w:t>
      </w:r>
    </w:p>
    <w:p w14:paraId="04F56664">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（四）中标单位在保安服务中违反国家相关法规或保安行业规范，因过失造成他人人身伤亡的，均由中标单位负责处理并承担法律责任和善良道义责任，甲方不承担任何责任。</w:t>
      </w:r>
    </w:p>
    <w:p w14:paraId="5A150929">
      <w:pPr>
        <w:pStyle w:val="3"/>
        <w:rPr>
          <w:highlight w:val="none"/>
        </w:rPr>
      </w:pPr>
    </w:p>
    <w:p w14:paraId="1D4D78BA">
      <w:pPr>
        <w:pStyle w:val="3"/>
        <w:rPr>
          <w:highlight w:val="none"/>
        </w:rPr>
      </w:pPr>
    </w:p>
    <w:p w14:paraId="72556A71">
      <w:pPr>
        <w:pStyle w:val="3"/>
        <w:rPr>
          <w:highlight w:val="none"/>
        </w:rPr>
      </w:pPr>
    </w:p>
    <w:p w14:paraId="0A8D0E09">
      <w:pPr>
        <w:pStyle w:val="3"/>
        <w:rPr>
          <w:highlight w:val="none"/>
        </w:rPr>
      </w:pPr>
    </w:p>
    <w:p w14:paraId="3A997FD5">
      <w:pPr>
        <w:pStyle w:val="3"/>
        <w:rPr>
          <w:highlight w:val="none"/>
        </w:rPr>
      </w:pPr>
    </w:p>
    <w:p w14:paraId="5D1AE9AF">
      <w:pPr>
        <w:pStyle w:val="3"/>
        <w:rPr>
          <w:highlight w:val="none"/>
        </w:rPr>
      </w:pPr>
    </w:p>
    <w:p w14:paraId="3788B41D">
      <w:pPr>
        <w:pStyle w:val="3"/>
        <w:rPr>
          <w:highlight w:val="none"/>
        </w:rPr>
      </w:pPr>
    </w:p>
    <w:p w14:paraId="13D73BC1">
      <w:pPr>
        <w:pStyle w:val="3"/>
        <w:rPr>
          <w:highlight w:val="none"/>
        </w:rPr>
      </w:pPr>
    </w:p>
    <w:p w14:paraId="6DB007E9">
      <w:pPr>
        <w:pStyle w:val="3"/>
        <w:rPr>
          <w:highlight w:val="none"/>
        </w:rPr>
      </w:pPr>
    </w:p>
    <w:p w14:paraId="1B8A211D">
      <w:pPr>
        <w:pStyle w:val="3"/>
        <w:rPr>
          <w:highlight w:val="none"/>
        </w:rPr>
      </w:pPr>
    </w:p>
    <w:p w14:paraId="1A551E20">
      <w:pPr>
        <w:pStyle w:val="3"/>
        <w:rPr>
          <w:highlight w:val="none"/>
        </w:rPr>
      </w:pPr>
    </w:p>
    <w:p w14:paraId="0CF035D6">
      <w:pPr>
        <w:pStyle w:val="3"/>
        <w:rPr>
          <w:highlight w:val="none"/>
        </w:rPr>
      </w:pPr>
    </w:p>
    <w:p w14:paraId="7054DA8C">
      <w:pPr>
        <w:pStyle w:val="3"/>
        <w:rPr>
          <w:highlight w:val="none"/>
        </w:rPr>
      </w:pPr>
    </w:p>
    <w:p w14:paraId="748B64CB">
      <w:pPr>
        <w:pStyle w:val="3"/>
        <w:rPr>
          <w:highlight w:val="none"/>
        </w:rPr>
      </w:pPr>
    </w:p>
    <w:p w14:paraId="4FD51FF2">
      <w:pPr>
        <w:pStyle w:val="3"/>
        <w:rPr>
          <w:highlight w:val="none"/>
        </w:rPr>
      </w:pPr>
    </w:p>
    <w:p w14:paraId="2C2A289D">
      <w:pPr>
        <w:pStyle w:val="3"/>
        <w:rPr>
          <w:highlight w:val="none"/>
        </w:rPr>
      </w:pPr>
    </w:p>
    <w:p w14:paraId="53F06CF1">
      <w:pPr>
        <w:pStyle w:val="3"/>
        <w:rPr>
          <w:highlight w:val="none"/>
        </w:rPr>
      </w:pPr>
    </w:p>
    <w:p w14:paraId="0BDD7FD0">
      <w:pPr>
        <w:pStyle w:val="3"/>
        <w:rPr>
          <w:highlight w:val="none"/>
        </w:rPr>
      </w:pPr>
    </w:p>
    <w:p w14:paraId="58441399">
      <w:pPr>
        <w:pStyle w:val="3"/>
        <w:rPr>
          <w:highlight w:val="none"/>
        </w:rPr>
      </w:pPr>
    </w:p>
    <w:p w14:paraId="6234C702">
      <w:pPr>
        <w:widowControl/>
        <w:spacing w:line="600" w:lineRule="exact"/>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技术要求</w:t>
      </w: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 xml:space="preserve">： </w:t>
      </w:r>
    </w:p>
    <w:p w14:paraId="575A53E2">
      <w:pPr>
        <w:adjustRightInd w:val="0"/>
        <w:snapToGrid w:val="0"/>
        <w:spacing w:line="60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保安服务质量月度考核标准</w:t>
      </w:r>
    </w:p>
    <w:p w14:paraId="7310A962">
      <w:pPr>
        <w:adjustRightInd w:val="0"/>
        <w:snapToGrid w:val="0"/>
        <w:spacing w:line="600" w:lineRule="exact"/>
        <w:rPr>
          <w:rFonts w:ascii="仿宋" w:hAnsi="仿宋" w:eastAsia="仿宋" w:cs="仿宋"/>
          <w:spacing w:val="-20"/>
          <w:sz w:val="30"/>
          <w:szCs w:val="30"/>
          <w:highlight w:val="none"/>
        </w:rPr>
      </w:pPr>
      <w:r>
        <w:rPr>
          <w:rFonts w:hint="eastAsia" w:ascii="仿宋" w:hAnsi="仿宋" w:eastAsia="仿宋" w:cs="仿宋"/>
          <w:sz w:val="30"/>
          <w:szCs w:val="30"/>
          <w:highlight w:val="none"/>
        </w:rPr>
        <w:t>服务单位：中威保重庆保安服务有限公司</w:t>
      </w:r>
      <w:r>
        <w:rPr>
          <w:rFonts w:hint="eastAsia" w:ascii="仿宋" w:hAnsi="仿宋" w:eastAsia="仿宋" w:cs="仿宋"/>
          <w:spacing w:val="-20"/>
          <w:sz w:val="30"/>
          <w:szCs w:val="30"/>
          <w:highlight w:val="none"/>
        </w:rPr>
        <w:t xml:space="preserve">              </w:t>
      </w:r>
      <w:r>
        <w:rPr>
          <w:rFonts w:hint="eastAsia" w:ascii="仿宋" w:hAnsi="仿宋" w:eastAsia="仿宋" w:cs="仿宋"/>
          <w:spacing w:val="-20"/>
          <w:sz w:val="30"/>
          <w:szCs w:val="30"/>
          <w:highlight w:val="none"/>
          <w:u w:val="single"/>
        </w:rPr>
        <w:t xml:space="preserve">      </w:t>
      </w:r>
      <w:r>
        <w:rPr>
          <w:rFonts w:hint="eastAsia" w:ascii="仿宋" w:hAnsi="仿宋" w:eastAsia="仿宋" w:cs="仿宋"/>
          <w:spacing w:val="-20"/>
          <w:sz w:val="30"/>
          <w:szCs w:val="30"/>
          <w:highlight w:val="none"/>
        </w:rPr>
        <w:t>年</w:t>
      </w:r>
      <w:r>
        <w:rPr>
          <w:rFonts w:hint="eastAsia" w:ascii="仿宋" w:hAnsi="仿宋" w:eastAsia="仿宋" w:cs="仿宋"/>
          <w:spacing w:val="-20"/>
          <w:sz w:val="30"/>
          <w:szCs w:val="30"/>
          <w:highlight w:val="none"/>
          <w:u w:val="single"/>
        </w:rPr>
        <w:t xml:space="preserve">    </w:t>
      </w:r>
      <w:r>
        <w:rPr>
          <w:rFonts w:hint="eastAsia" w:ascii="仿宋" w:hAnsi="仿宋" w:eastAsia="仿宋" w:cs="仿宋"/>
          <w:spacing w:val="-20"/>
          <w:sz w:val="30"/>
          <w:szCs w:val="30"/>
          <w:highlight w:val="none"/>
        </w:rPr>
        <w:t>月</w:t>
      </w:r>
    </w:p>
    <w:tbl>
      <w:tblPr>
        <w:tblStyle w:val="9"/>
        <w:tblW w:w="9445" w:type="dxa"/>
        <w:jc w:val="center"/>
        <w:tblLayout w:type="fixed"/>
        <w:tblCellMar>
          <w:top w:w="0" w:type="dxa"/>
          <w:left w:w="108" w:type="dxa"/>
          <w:bottom w:w="0" w:type="dxa"/>
          <w:right w:w="108" w:type="dxa"/>
        </w:tblCellMar>
      </w:tblPr>
      <w:tblGrid>
        <w:gridCol w:w="479"/>
        <w:gridCol w:w="922"/>
        <w:gridCol w:w="301"/>
        <w:gridCol w:w="1574"/>
        <w:gridCol w:w="1335"/>
        <w:gridCol w:w="2052"/>
        <w:gridCol w:w="709"/>
        <w:gridCol w:w="379"/>
        <w:gridCol w:w="330"/>
        <w:gridCol w:w="1364"/>
      </w:tblGrid>
      <w:tr w14:paraId="1154C90A">
        <w:tblPrEx>
          <w:tblCellMar>
            <w:top w:w="0" w:type="dxa"/>
            <w:left w:w="108" w:type="dxa"/>
            <w:bottom w:w="0" w:type="dxa"/>
            <w:right w:w="108" w:type="dxa"/>
          </w:tblCellMar>
        </w:tblPrEx>
        <w:trPr>
          <w:trHeight w:val="631"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7ED7CA73">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1223" w:type="dxa"/>
            <w:gridSpan w:val="2"/>
            <w:tcBorders>
              <w:top w:val="single" w:color="auto" w:sz="4" w:space="0"/>
              <w:left w:val="nil"/>
              <w:bottom w:val="single" w:color="auto" w:sz="4" w:space="0"/>
              <w:right w:val="single" w:color="auto" w:sz="4" w:space="0"/>
            </w:tcBorders>
            <w:vAlign w:val="center"/>
          </w:tcPr>
          <w:p w14:paraId="32D44B6A">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考核</w:t>
            </w:r>
          </w:p>
          <w:p w14:paraId="231E6A51">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内容</w:t>
            </w:r>
          </w:p>
        </w:tc>
        <w:tc>
          <w:tcPr>
            <w:tcW w:w="4961" w:type="dxa"/>
            <w:gridSpan w:val="3"/>
            <w:tcBorders>
              <w:top w:val="single" w:color="auto" w:sz="4" w:space="0"/>
              <w:left w:val="nil"/>
              <w:bottom w:val="single" w:color="auto" w:sz="4" w:space="0"/>
              <w:right w:val="single" w:color="auto" w:sz="4" w:space="0"/>
            </w:tcBorders>
            <w:vAlign w:val="center"/>
          </w:tcPr>
          <w:p w14:paraId="199F1DA8">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考核标准</w:t>
            </w:r>
          </w:p>
        </w:tc>
        <w:tc>
          <w:tcPr>
            <w:tcW w:w="709" w:type="dxa"/>
            <w:tcBorders>
              <w:top w:val="single" w:color="auto" w:sz="4" w:space="0"/>
              <w:left w:val="nil"/>
              <w:bottom w:val="single" w:color="auto" w:sz="4" w:space="0"/>
              <w:right w:val="single" w:color="auto" w:sz="4" w:space="0"/>
            </w:tcBorders>
            <w:vAlign w:val="center"/>
          </w:tcPr>
          <w:p w14:paraId="26877456">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标准</w:t>
            </w:r>
          </w:p>
          <w:p w14:paraId="06713807">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分值</w:t>
            </w:r>
          </w:p>
        </w:tc>
        <w:tc>
          <w:tcPr>
            <w:tcW w:w="709" w:type="dxa"/>
            <w:gridSpan w:val="2"/>
            <w:tcBorders>
              <w:top w:val="single" w:color="auto" w:sz="4" w:space="0"/>
              <w:left w:val="nil"/>
              <w:bottom w:val="single" w:color="auto" w:sz="4" w:space="0"/>
              <w:right w:val="single" w:color="auto" w:sz="4" w:space="0"/>
            </w:tcBorders>
            <w:vAlign w:val="center"/>
          </w:tcPr>
          <w:p w14:paraId="5E98B390">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考核</w:t>
            </w:r>
          </w:p>
          <w:p w14:paraId="6D3C46DD">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得分</w:t>
            </w:r>
          </w:p>
        </w:tc>
        <w:tc>
          <w:tcPr>
            <w:tcW w:w="1364" w:type="dxa"/>
            <w:tcBorders>
              <w:top w:val="single" w:color="auto" w:sz="4" w:space="0"/>
              <w:left w:val="nil"/>
              <w:bottom w:val="single" w:color="auto" w:sz="4" w:space="0"/>
              <w:right w:val="single" w:color="auto" w:sz="4" w:space="0"/>
            </w:tcBorders>
            <w:vAlign w:val="center"/>
          </w:tcPr>
          <w:p w14:paraId="78DEFFF7">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备注</w:t>
            </w:r>
          </w:p>
        </w:tc>
      </w:tr>
      <w:tr w14:paraId="7C173A00">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3BDEAE13">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223" w:type="dxa"/>
            <w:gridSpan w:val="2"/>
            <w:vMerge w:val="restart"/>
            <w:tcBorders>
              <w:top w:val="single" w:color="auto" w:sz="4" w:space="0"/>
              <w:left w:val="single" w:color="auto" w:sz="4" w:space="0"/>
              <w:right w:val="single" w:color="auto" w:sz="4" w:space="0"/>
            </w:tcBorders>
            <w:vAlign w:val="center"/>
          </w:tcPr>
          <w:p w14:paraId="1306AEF5">
            <w:pPr>
              <w:adjustRightInd w:val="0"/>
              <w:snapToGrid w:val="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个人行为</w:t>
            </w:r>
          </w:p>
          <w:p w14:paraId="3175AEC9">
            <w:pPr>
              <w:adjustRightInd w:val="0"/>
              <w:snapToGrid w:val="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（共15分）</w:t>
            </w:r>
          </w:p>
        </w:tc>
        <w:tc>
          <w:tcPr>
            <w:tcW w:w="4961" w:type="dxa"/>
            <w:gridSpan w:val="3"/>
            <w:tcBorders>
              <w:top w:val="single" w:color="auto" w:sz="4" w:space="0"/>
              <w:left w:val="nil"/>
              <w:bottom w:val="single" w:color="auto" w:sz="4" w:space="0"/>
              <w:right w:val="single" w:color="auto" w:sz="4" w:space="0"/>
            </w:tcBorders>
            <w:vAlign w:val="center"/>
          </w:tcPr>
          <w:p w14:paraId="33BCB840">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保安人员应按公司规定统一着装</w:t>
            </w:r>
          </w:p>
        </w:tc>
        <w:tc>
          <w:tcPr>
            <w:tcW w:w="709" w:type="dxa"/>
            <w:tcBorders>
              <w:top w:val="nil"/>
              <w:left w:val="nil"/>
              <w:bottom w:val="single" w:color="auto" w:sz="4" w:space="0"/>
              <w:right w:val="single" w:color="auto" w:sz="4" w:space="0"/>
            </w:tcBorders>
            <w:vAlign w:val="center"/>
          </w:tcPr>
          <w:p w14:paraId="085A79BD">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709" w:type="dxa"/>
            <w:gridSpan w:val="2"/>
            <w:tcBorders>
              <w:top w:val="nil"/>
              <w:left w:val="single" w:color="auto" w:sz="4" w:space="0"/>
              <w:bottom w:val="single" w:color="auto" w:sz="4" w:space="0"/>
              <w:right w:val="single" w:color="auto" w:sz="4" w:space="0"/>
            </w:tcBorders>
            <w:vAlign w:val="center"/>
          </w:tcPr>
          <w:p w14:paraId="6AFE3AE0">
            <w:pPr>
              <w:adjustRightInd w:val="0"/>
              <w:snapToGrid w:val="0"/>
              <w:jc w:val="center"/>
              <w:rPr>
                <w:rFonts w:ascii="仿宋" w:hAnsi="仿宋" w:eastAsia="仿宋" w:cs="仿宋"/>
                <w:sz w:val="24"/>
                <w:szCs w:val="24"/>
                <w:highlight w:val="none"/>
              </w:rPr>
            </w:pPr>
          </w:p>
        </w:tc>
        <w:tc>
          <w:tcPr>
            <w:tcW w:w="1364" w:type="dxa"/>
            <w:tcBorders>
              <w:top w:val="nil"/>
              <w:left w:val="nil"/>
              <w:bottom w:val="single" w:color="auto" w:sz="4" w:space="0"/>
              <w:right w:val="single" w:color="auto" w:sz="4" w:space="0"/>
            </w:tcBorders>
            <w:vAlign w:val="center"/>
          </w:tcPr>
          <w:p w14:paraId="365BF7E6">
            <w:pPr>
              <w:adjustRightInd w:val="0"/>
              <w:snapToGrid w:val="0"/>
              <w:jc w:val="center"/>
              <w:rPr>
                <w:rFonts w:ascii="仿宋" w:hAnsi="仿宋" w:eastAsia="仿宋" w:cs="仿宋"/>
                <w:sz w:val="24"/>
                <w:szCs w:val="24"/>
                <w:highlight w:val="none"/>
              </w:rPr>
            </w:pPr>
          </w:p>
        </w:tc>
      </w:tr>
      <w:tr w14:paraId="2223582B">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7251E936">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223" w:type="dxa"/>
            <w:gridSpan w:val="2"/>
            <w:vMerge w:val="continue"/>
            <w:tcBorders>
              <w:left w:val="single" w:color="auto" w:sz="4" w:space="0"/>
              <w:right w:val="single" w:color="auto" w:sz="4" w:space="0"/>
            </w:tcBorders>
            <w:vAlign w:val="center"/>
          </w:tcPr>
          <w:p w14:paraId="58B657BB">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1633A4C3">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严格遵守园区、学院的安保管理规定</w:t>
            </w:r>
          </w:p>
        </w:tc>
        <w:tc>
          <w:tcPr>
            <w:tcW w:w="709" w:type="dxa"/>
            <w:tcBorders>
              <w:top w:val="single" w:color="auto" w:sz="4" w:space="0"/>
              <w:left w:val="nil"/>
              <w:bottom w:val="single" w:color="auto" w:sz="4" w:space="0"/>
              <w:right w:val="single" w:color="auto" w:sz="4" w:space="0"/>
            </w:tcBorders>
            <w:vAlign w:val="center"/>
          </w:tcPr>
          <w:p w14:paraId="5727877A">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576500D">
            <w:pPr>
              <w:adjustRightInd w:val="0"/>
              <w:snapToGrid w:val="0"/>
              <w:jc w:val="center"/>
              <w:rPr>
                <w:rFonts w:ascii="仿宋" w:hAnsi="仿宋" w:eastAsia="仿宋" w:cs="仿宋"/>
                <w:sz w:val="24"/>
                <w:szCs w:val="24"/>
                <w:highlight w:val="none"/>
              </w:rPr>
            </w:pPr>
          </w:p>
        </w:tc>
        <w:tc>
          <w:tcPr>
            <w:tcW w:w="1364" w:type="dxa"/>
            <w:tcBorders>
              <w:top w:val="single" w:color="auto" w:sz="4" w:space="0"/>
              <w:left w:val="nil"/>
              <w:bottom w:val="single" w:color="auto" w:sz="4" w:space="0"/>
              <w:right w:val="single" w:color="auto" w:sz="4" w:space="0"/>
            </w:tcBorders>
            <w:vAlign w:val="center"/>
          </w:tcPr>
          <w:p w14:paraId="1ADAD344">
            <w:pPr>
              <w:adjustRightInd w:val="0"/>
              <w:snapToGrid w:val="0"/>
              <w:jc w:val="center"/>
              <w:rPr>
                <w:rFonts w:ascii="仿宋" w:hAnsi="仿宋" w:eastAsia="仿宋" w:cs="仿宋"/>
                <w:sz w:val="24"/>
                <w:szCs w:val="24"/>
                <w:highlight w:val="none"/>
              </w:rPr>
            </w:pPr>
          </w:p>
        </w:tc>
      </w:tr>
      <w:tr w14:paraId="6DCFD528">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0D4BFBE3">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1223" w:type="dxa"/>
            <w:gridSpan w:val="2"/>
            <w:vMerge w:val="continue"/>
            <w:tcBorders>
              <w:left w:val="single" w:color="auto" w:sz="4" w:space="0"/>
              <w:right w:val="single" w:color="auto" w:sz="4" w:space="0"/>
            </w:tcBorders>
            <w:vAlign w:val="center"/>
          </w:tcPr>
          <w:p w14:paraId="58D78393">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51DC64A8">
            <w:pPr>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保守园区、学院保密制度</w:t>
            </w:r>
          </w:p>
        </w:tc>
        <w:tc>
          <w:tcPr>
            <w:tcW w:w="709" w:type="dxa"/>
            <w:tcBorders>
              <w:top w:val="nil"/>
              <w:left w:val="nil"/>
              <w:bottom w:val="single" w:color="auto" w:sz="4" w:space="0"/>
              <w:right w:val="single" w:color="auto" w:sz="4" w:space="0"/>
            </w:tcBorders>
            <w:vAlign w:val="center"/>
          </w:tcPr>
          <w:p w14:paraId="7E8F96BC">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1771626">
            <w:pPr>
              <w:adjustRightInd w:val="0"/>
              <w:snapToGrid w:val="0"/>
              <w:jc w:val="center"/>
              <w:rPr>
                <w:rFonts w:ascii="仿宋" w:hAnsi="仿宋" w:eastAsia="仿宋" w:cs="仿宋"/>
                <w:sz w:val="24"/>
                <w:szCs w:val="24"/>
                <w:highlight w:val="none"/>
              </w:rPr>
            </w:pPr>
          </w:p>
        </w:tc>
        <w:tc>
          <w:tcPr>
            <w:tcW w:w="1364" w:type="dxa"/>
            <w:tcBorders>
              <w:top w:val="nil"/>
              <w:left w:val="nil"/>
              <w:bottom w:val="single" w:color="auto" w:sz="4" w:space="0"/>
              <w:right w:val="single" w:color="auto" w:sz="4" w:space="0"/>
            </w:tcBorders>
            <w:vAlign w:val="center"/>
          </w:tcPr>
          <w:p w14:paraId="428F8846">
            <w:pPr>
              <w:adjustRightInd w:val="0"/>
              <w:snapToGrid w:val="0"/>
              <w:jc w:val="center"/>
              <w:rPr>
                <w:rFonts w:ascii="仿宋" w:hAnsi="仿宋" w:eastAsia="仿宋" w:cs="仿宋"/>
                <w:sz w:val="24"/>
                <w:szCs w:val="24"/>
                <w:highlight w:val="none"/>
              </w:rPr>
            </w:pPr>
          </w:p>
        </w:tc>
      </w:tr>
      <w:tr w14:paraId="280B1C02">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1F087128">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223" w:type="dxa"/>
            <w:gridSpan w:val="2"/>
            <w:vMerge w:val="continue"/>
            <w:tcBorders>
              <w:left w:val="single" w:color="auto" w:sz="4" w:space="0"/>
              <w:right w:val="single" w:color="auto" w:sz="4" w:space="0"/>
            </w:tcBorders>
            <w:vAlign w:val="center"/>
          </w:tcPr>
          <w:p w14:paraId="6B29DA0E">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4CEADBA7">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爱护物业各项设施及财物</w:t>
            </w:r>
          </w:p>
        </w:tc>
        <w:tc>
          <w:tcPr>
            <w:tcW w:w="709" w:type="dxa"/>
            <w:tcBorders>
              <w:top w:val="nil"/>
              <w:left w:val="nil"/>
              <w:bottom w:val="single" w:color="auto" w:sz="4" w:space="0"/>
              <w:right w:val="single" w:color="auto" w:sz="4" w:space="0"/>
            </w:tcBorders>
            <w:vAlign w:val="center"/>
          </w:tcPr>
          <w:p w14:paraId="6C490F37">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B1D11B9">
            <w:pPr>
              <w:adjustRightInd w:val="0"/>
              <w:snapToGrid w:val="0"/>
              <w:jc w:val="center"/>
              <w:rPr>
                <w:rFonts w:ascii="仿宋" w:hAnsi="仿宋" w:eastAsia="仿宋" w:cs="仿宋"/>
                <w:sz w:val="24"/>
                <w:szCs w:val="24"/>
                <w:highlight w:val="none"/>
              </w:rPr>
            </w:pPr>
          </w:p>
        </w:tc>
        <w:tc>
          <w:tcPr>
            <w:tcW w:w="1364" w:type="dxa"/>
            <w:tcBorders>
              <w:top w:val="nil"/>
              <w:left w:val="nil"/>
              <w:bottom w:val="single" w:color="auto" w:sz="4" w:space="0"/>
              <w:right w:val="single" w:color="auto" w:sz="4" w:space="0"/>
            </w:tcBorders>
            <w:vAlign w:val="center"/>
          </w:tcPr>
          <w:p w14:paraId="12FB6F8A">
            <w:pPr>
              <w:adjustRightInd w:val="0"/>
              <w:snapToGrid w:val="0"/>
              <w:jc w:val="center"/>
              <w:rPr>
                <w:rFonts w:ascii="仿宋" w:hAnsi="仿宋" w:eastAsia="仿宋" w:cs="仿宋"/>
                <w:sz w:val="24"/>
                <w:szCs w:val="24"/>
                <w:highlight w:val="none"/>
              </w:rPr>
            </w:pPr>
          </w:p>
        </w:tc>
      </w:tr>
      <w:tr w14:paraId="054D5378">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3D811CF9">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223" w:type="dxa"/>
            <w:gridSpan w:val="2"/>
            <w:vMerge w:val="continue"/>
            <w:tcBorders>
              <w:left w:val="single" w:color="auto" w:sz="4" w:space="0"/>
              <w:right w:val="single" w:color="auto" w:sz="4" w:space="0"/>
            </w:tcBorders>
            <w:vAlign w:val="center"/>
          </w:tcPr>
          <w:p w14:paraId="7AFE421E">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61599F66">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仪容仪表干净整洁，不留长发</w:t>
            </w:r>
          </w:p>
        </w:tc>
        <w:tc>
          <w:tcPr>
            <w:tcW w:w="709" w:type="dxa"/>
            <w:tcBorders>
              <w:top w:val="nil"/>
              <w:left w:val="nil"/>
              <w:bottom w:val="single" w:color="auto" w:sz="4" w:space="0"/>
              <w:right w:val="single" w:color="auto" w:sz="4" w:space="0"/>
            </w:tcBorders>
            <w:vAlign w:val="center"/>
          </w:tcPr>
          <w:p w14:paraId="53A97C49">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AC77CAC">
            <w:pPr>
              <w:adjustRightInd w:val="0"/>
              <w:snapToGrid w:val="0"/>
              <w:jc w:val="center"/>
              <w:rPr>
                <w:rFonts w:ascii="仿宋" w:hAnsi="仿宋" w:eastAsia="仿宋" w:cs="仿宋"/>
                <w:sz w:val="24"/>
                <w:szCs w:val="24"/>
                <w:highlight w:val="none"/>
              </w:rPr>
            </w:pPr>
          </w:p>
        </w:tc>
        <w:tc>
          <w:tcPr>
            <w:tcW w:w="1364" w:type="dxa"/>
            <w:tcBorders>
              <w:top w:val="nil"/>
              <w:left w:val="nil"/>
              <w:right w:val="single" w:color="auto" w:sz="4" w:space="0"/>
            </w:tcBorders>
            <w:vAlign w:val="center"/>
          </w:tcPr>
          <w:p w14:paraId="1ADE0D95">
            <w:pPr>
              <w:adjustRightInd w:val="0"/>
              <w:snapToGrid w:val="0"/>
              <w:jc w:val="center"/>
              <w:rPr>
                <w:rFonts w:ascii="仿宋" w:hAnsi="仿宋" w:eastAsia="仿宋" w:cs="仿宋"/>
                <w:sz w:val="24"/>
                <w:szCs w:val="24"/>
                <w:highlight w:val="none"/>
              </w:rPr>
            </w:pPr>
          </w:p>
        </w:tc>
      </w:tr>
      <w:tr w14:paraId="7514DA64">
        <w:tblPrEx>
          <w:tblCellMar>
            <w:top w:w="0" w:type="dxa"/>
            <w:left w:w="108" w:type="dxa"/>
            <w:bottom w:w="0" w:type="dxa"/>
            <w:right w:w="108" w:type="dxa"/>
          </w:tblCellMar>
        </w:tblPrEx>
        <w:trPr>
          <w:trHeight w:val="486"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62879670">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223" w:type="dxa"/>
            <w:gridSpan w:val="2"/>
            <w:vMerge w:val="continue"/>
            <w:tcBorders>
              <w:left w:val="single" w:color="auto" w:sz="4" w:space="0"/>
              <w:bottom w:val="single" w:color="auto" w:sz="4" w:space="0"/>
              <w:right w:val="single" w:color="auto" w:sz="4" w:space="0"/>
            </w:tcBorders>
            <w:vAlign w:val="center"/>
          </w:tcPr>
          <w:p w14:paraId="184907B2">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5F7ACCCC">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员工间无打架斗殴、赌博等事件发生</w:t>
            </w:r>
          </w:p>
        </w:tc>
        <w:tc>
          <w:tcPr>
            <w:tcW w:w="709" w:type="dxa"/>
            <w:tcBorders>
              <w:top w:val="nil"/>
              <w:left w:val="nil"/>
              <w:bottom w:val="single" w:color="auto" w:sz="4" w:space="0"/>
              <w:right w:val="single" w:color="auto" w:sz="4" w:space="0"/>
            </w:tcBorders>
            <w:vAlign w:val="center"/>
          </w:tcPr>
          <w:p w14:paraId="6985C3B8">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E2C3229">
            <w:pPr>
              <w:adjustRightInd w:val="0"/>
              <w:snapToGrid w:val="0"/>
              <w:jc w:val="center"/>
              <w:rPr>
                <w:rFonts w:ascii="仿宋" w:hAnsi="仿宋" w:eastAsia="仿宋" w:cs="仿宋"/>
                <w:sz w:val="24"/>
                <w:szCs w:val="24"/>
                <w:highlight w:val="none"/>
              </w:rPr>
            </w:pPr>
          </w:p>
        </w:tc>
        <w:tc>
          <w:tcPr>
            <w:tcW w:w="1364" w:type="dxa"/>
            <w:tcBorders>
              <w:top w:val="single" w:color="auto" w:sz="4" w:space="0"/>
              <w:left w:val="nil"/>
              <w:bottom w:val="single" w:color="auto" w:sz="4" w:space="0"/>
              <w:right w:val="single" w:color="auto" w:sz="4" w:space="0"/>
            </w:tcBorders>
            <w:vAlign w:val="center"/>
          </w:tcPr>
          <w:p w14:paraId="6C6F3D41">
            <w:pPr>
              <w:adjustRightInd w:val="0"/>
              <w:snapToGrid w:val="0"/>
              <w:jc w:val="center"/>
              <w:rPr>
                <w:rFonts w:ascii="仿宋" w:hAnsi="仿宋" w:eastAsia="仿宋" w:cs="仿宋"/>
                <w:sz w:val="24"/>
                <w:szCs w:val="24"/>
                <w:highlight w:val="none"/>
              </w:rPr>
            </w:pPr>
          </w:p>
        </w:tc>
      </w:tr>
      <w:tr w14:paraId="3AA05BFC">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76422702">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223" w:type="dxa"/>
            <w:gridSpan w:val="2"/>
            <w:vMerge w:val="restart"/>
            <w:tcBorders>
              <w:top w:val="single" w:color="auto" w:sz="4" w:space="0"/>
              <w:left w:val="single" w:color="auto" w:sz="4" w:space="0"/>
              <w:right w:val="single" w:color="auto" w:sz="4" w:space="0"/>
            </w:tcBorders>
            <w:vAlign w:val="center"/>
          </w:tcPr>
          <w:p w14:paraId="140BD55F">
            <w:pPr>
              <w:adjustRightInd w:val="0"/>
              <w:snapToGrid w:val="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服务质量</w:t>
            </w:r>
          </w:p>
          <w:p w14:paraId="31EAFD2D">
            <w:pPr>
              <w:adjustRightInd w:val="0"/>
              <w:snapToGrid w:val="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（共70分）</w:t>
            </w:r>
          </w:p>
        </w:tc>
        <w:tc>
          <w:tcPr>
            <w:tcW w:w="4961" w:type="dxa"/>
            <w:gridSpan w:val="3"/>
            <w:tcBorders>
              <w:top w:val="single" w:color="auto" w:sz="4" w:space="0"/>
              <w:left w:val="nil"/>
              <w:bottom w:val="single" w:color="auto" w:sz="4" w:space="0"/>
              <w:right w:val="single" w:color="auto" w:sz="4" w:space="0"/>
            </w:tcBorders>
            <w:vAlign w:val="center"/>
          </w:tcPr>
          <w:p w14:paraId="277D7AA0">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为业户，访客提供安全、有序的工作环境</w:t>
            </w:r>
          </w:p>
        </w:tc>
        <w:tc>
          <w:tcPr>
            <w:tcW w:w="709" w:type="dxa"/>
            <w:tcBorders>
              <w:top w:val="nil"/>
              <w:left w:val="nil"/>
              <w:bottom w:val="single" w:color="auto" w:sz="4" w:space="0"/>
              <w:right w:val="single" w:color="auto" w:sz="4" w:space="0"/>
            </w:tcBorders>
            <w:vAlign w:val="center"/>
          </w:tcPr>
          <w:p w14:paraId="01DCDEC1">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CBBA957">
            <w:pPr>
              <w:adjustRightInd w:val="0"/>
              <w:snapToGrid w:val="0"/>
              <w:jc w:val="center"/>
              <w:rPr>
                <w:rFonts w:ascii="仿宋" w:hAnsi="仿宋" w:eastAsia="仿宋" w:cs="仿宋"/>
                <w:sz w:val="24"/>
                <w:szCs w:val="24"/>
                <w:highlight w:val="none"/>
              </w:rPr>
            </w:pPr>
          </w:p>
        </w:tc>
        <w:tc>
          <w:tcPr>
            <w:tcW w:w="1364" w:type="dxa"/>
            <w:tcBorders>
              <w:top w:val="nil"/>
              <w:left w:val="nil"/>
              <w:bottom w:val="single" w:color="auto" w:sz="4" w:space="0"/>
              <w:right w:val="single" w:color="auto" w:sz="4" w:space="0"/>
            </w:tcBorders>
            <w:vAlign w:val="center"/>
          </w:tcPr>
          <w:p w14:paraId="1BB590E1">
            <w:pPr>
              <w:adjustRightInd w:val="0"/>
              <w:snapToGrid w:val="0"/>
              <w:jc w:val="center"/>
              <w:rPr>
                <w:rFonts w:ascii="仿宋" w:hAnsi="仿宋" w:eastAsia="仿宋" w:cs="仿宋"/>
                <w:sz w:val="24"/>
                <w:szCs w:val="24"/>
                <w:highlight w:val="none"/>
              </w:rPr>
            </w:pPr>
          </w:p>
        </w:tc>
      </w:tr>
      <w:tr w14:paraId="416525BF">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4AAD527C">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223" w:type="dxa"/>
            <w:gridSpan w:val="2"/>
            <w:vMerge w:val="continue"/>
            <w:tcBorders>
              <w:left w:val="single" w:color="auto" w:sz="4" w:space="0"/>
              <w:right w:val="single" w:color="auto" w:sz="4" w:space="0"/>
            </w:tcBorders>
            <w:vAlign w:val="center"/>
          </w:tcPr>
          <w:p w14:paraId="0B047D88">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510BA329">
            <w:pPr>
              <w:adjustRightInd w:val="0"/>
              <w:snapToGrid w:val="0"/>
              <w:rPr>
                <w:rFonts w:ascii="仿宋" w:hAnsi="仿宋" w:eastAsia="仿宋" w:cs="仿宋"/>
                <w:spacing w:val="-10"/>
                <w:sz w:val="24"/>
                <w:szCs w:val="24"/>
                <w:highlight w:val="none"/>
              </w:rPr>
            </w:pPr>
            <w:r>
              <w:rPr>
                <w:rFonts w:hint="eastAsia" w:ascii="仿宋" w:hAnsi="仿宋" w:eastAsia="仿宋" w:cs="仿宋"/>
                <w:spacing w:val="-10"/>
                <w:sz w:val="24"/>
                <w:szCs w:val="24"/>
                <w:highlight w:val="none"/>
              </w:rPr>
              <w:t>坚守岗位，文明礼貌执勤，无离岗、脱岗、窜岗。</w:t>
            </w:r>
          </w:p>
        </w:tc>
        <w:tc>
          <w:tcPr>
            <w:tcW w:w="709" w:type="dxa"/>
            <w:tcBorders>
              <w:top w:val="nil"/>
              <w:left w:val="nil"/>
              <w:bottom w:val="single" w:color="auto" w:sz="4" w:space="0"/>
              <w:right w:val="single" w:color="auto" w:sz="4" w:space="0"/>
            </w:tcBorders>
            <w:vAlign w:val="center"/>
          </w:tcPr>
          <w:p w14:paraId="4931205C">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1E34F4F">
            <w:pPr>
              <w:adjustRightInd w:val="0"/>
              <w:snapToGrid w:val="0"/>
              <w:jc w:val="center"/>
              <w:rPr>
                <w:rFonts w:ascii="仿宋" w:hAnsi="仿宋" w:eastAsia="仿宋" w:cs="仿宋"/>
                <w:sz w:val="24"/>
                <w:szCs w:val="24"/>
                <w:highlight w:val="none"/>
              </w:rPr>
            </w:pPr>
          </w:p>
        </w:tc>
        <w:tc>
          <w:tcPr>
            <w:tcW w:w="1364" w:type="dxa"/>
            <w:tcBorders>
              <w:top w:val="nil"/>
              <w:left w:val="nil"/>
              <w:bottom w:val="single" w:color="auto" w:sz="4" w:space="0"/>
              <w:right w:val="single" w:color="auto" w:sz="4" w:space="0"/>
            </w:tcBorders>
            <w:vAlign w:val="center"/>
          </w:tcPr>
          <w:p w14:paraId="2B12419D">
            <w:pPr>
              <w:adjustRightInd w:val="0"/>
              <w:snapToGrid w:val="0"/>
              <w:jc w:val="center"/>
              <w:rPr>
                <w:rFonts w:ascii="仿宋" w:hAnsi="仿宋" w:eastAsia="仿宋" w:cs="仿宋"/>
                <w:sz w:val="24"/>
                <w:szCs w:val="24"/>
                <w:highlight w:val="none"/>
              </w:rPr>
            </w:pPr>
          </w:p>
        </w:tc>
      </w:tr>
      <w:tr w14:paraId="5F9263AF">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38589771">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1223" w:type="dxa"/>
            <w:gridSpan w:val="2"/>
            <w:vMerge w:val="continue"/>
            <w:tcBorders>
              <w:left w:val="single" w:color="auto" w:sz="4" w:space="0"/>
              <w:right w:val="single" w:color="auto" w:sz="4" w:space="0"/>
            </w:tcBorders>
            <w:vAlign w:val="center"/>
          </w:tcPr>
          <w:p w14:paraId="07D01379">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438C8915">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严格执行园区、学院的各项安保管理规定</w:t>
            </w:r>
          </w:p>
        </w:tc>
        <w:tc>
          <w:tcPr>
            <w:tcW w:w="709" w:type="dxa"/>
            <w:tcBorders>
              <w:top w:val="single" w:color="auto" w:sz="4" w:space="0"/>
              <w:left w:val="nil"/>
              <w:bottom w:val="single" w:color="auto" w:sz="4" w:space="0"/>
              <w:right w:val="single" w:color="auto" w:sz="4" w:space="0"/>
            </w:tcBorders>
            <w:vAlign w:val="center"/>
          </w:tcPr>
          <w:p w14:paraId="1D2BC705">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E9E73F0">
            <w:pPr>
              <w:adjustRightInd w:val="0"/>
              <w:snapToGrid w:val="0"/>
              <w:jc w:val="center"/>
              <w:rPr>
                <w:rFonts w:ascii="仿宋" w:hAnsi="仿宋" w:eastAsia="仿宋" w:cs="仿宋"/>
                <w:sz w:val="24"/>
                <w:szCs w:val="24"/>
                <w:highlight w:val="none"/>
              </w:rPr>
            </w:pPr>
          </w:p>
        </w:tc>
        <w:tc>
          <w:tcPr>
            <w:tcW w:w="1364" w:type="dxa"/>
            <w:tcBorders>
              <w:top w:val="nil"/>
              <w:left w:val="nil"/>
              <w:bottom w:val="single" w:color="auto" w:sz="4" w:space="0"/>
              <w:right w:val="single" w:color="auto" w:sz="4" w:space="0"/>
            </w:tcBorders>
            <w:vAlign w:val="center"/>
          </w:tcPr>
          <w:p w14:paraId="117096E0">
            <w:pPr>
              <w:adjustRightInd w:val="0"/>
              <w:snapToGrid w:val="0"/>
              <w:jc w:val="center"/>
              <w:rPr>
                <w:rFonts w:ascii="仿宋" w:hAnsi="仿宋" w:eastAsia="仿宋" w:cs="仿宋"/>
                <w:sz w:val="24"/>
                <w:szCs w:val="24"/>
                <w:highlight w:val="none"/>
              </w:rPr>
            </w:pPr>
          </w:p>
        </w:tc>
      </w:tr>
      <w:tr w14:paraId="75355D1B">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350C323F">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223" w:type="dxa"/>
            <w:gridSpan w:val="2"/>
            <w:vMerge w:val="continue"/>
            <w:tcBorders>
              <w:left w:val="single" w:color="auto" w:sz="4" w:space="0"/>
              <w:right w:val="single" w:color="auto" w:sz="4" w:space="0"/>
            </w:tcBorders>
            <w:vAlign w:val="center"/>
          </w:tcPr>
          <w:p w14:paraId="2D4524F6">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6A21DB39">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遵守安全条例、规范化操作程序、管理科学化</w:t>
            </w:r>
          </w:p>
        </w:tc>
        <w:tc>
          <w:tcPr>
            <w:tcW w:w="709" w:type="dxa"/>
            <w:tcBorders>
              <w:top w:val="nil"/>
              <w:left w:val="nil"/>
              <w:right w:val="single" w:color="auto" w:sz="4" w:space="0"/>
            </w:tcBorders>
            <w:vAlign w:val="center"/>
          </w:tcPr>
          <w:p w14:paraId="275EE7C4">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D88514E">
            <w:pPr>
              <w:adjustRightInd w:val="0"/>
              <w:snapToGrid w:val="0"/>
              <w:jc w:val="center"/>
              <w:rPr>
                <w:rFonts w:ascii="仿宋" w:hAnsi="仿宋" w:eastAsia="仿宋" w:cs="仿宋"/>
                <w:sz w:val="24"/>
                <w:szCs w:val="24"/>
                <w:highlight w:val="none"/>
              </w:rPr>
            </w:pPr>
          </w:p>
        </w:tc>
        <w:tc>
          <w:tcPr>
            <w:tcW w:w="1364" w:type="dxa"/>
            <w:tcBorders>
              <w:top w:val="nil"/>
              <w:left w:val="nil"/>
              <w:right w:val="single" w:color="auto" w:sz="4" w:space="0"/>
            </w:tcBorders>
            <w:vAlign w:val="center"/>
          </w:tcPr>
          <w:p w14:paraId="1B3DECE3">
            <w:pPr>
              <w:adjustRightInd w:val="0"/>
              <w:snapToGrid w:val="0"/>
              <w:jc w:val="center"/>
              <w:rPr>
                <w:rFonts w:ascii="仿宋" w:hAnsi="仿宋" w:eastAsia="仿宋" w:cs="仿宋"/>
                <w:sz w:val="24"/>
                <w:szCs w:val="24"/>
                <w:highlight w:val="none"/>
              </w:rPr>
            </w:pPr>
          </w:p>
        </w:tc>
      </w:tr>
      <w:tr w14:paraId="3755DD78">
        <w:tblPrEx>
          <w:tblCellMar>
            <w:top w:w="0" w:type="dxa"/>
            <w:left w:w="108" w:type="dxa"/>
            <w:bottom w:w="0" w:type="dxa"/>
            <w:right w:w="108" w:type="dxa"/>
          </w:tblCellMar>
        </w:tblPrEx>
        <w:trPr>
          <w:trHeight w:val="486" w:hRule="atLeast"/>
          <w:jc w:val="center"/>
        </w:trPr>
        <w:tc>
          <w:tcPr>
            <w:tcW w:w="479" w:type="dxa"/>
            <w:tcBorders>
              <w:left w:val="single" w:color="auto" w:sz="4" w:space="0"/>
              <w:bottom w:val="single" w:color="auto" w:sz="4" w:space="0"/>
              <w:right w:val="single" w:color="auto" w:sz="4" w:space="0"/>
            </w:tcBorders>
            <w:vAlign w:val="center"/>
          </w:tcPr>
          <w:p w14:paraId="3AE6FFE0">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1223" w:type="dxa"/>
            <w:gridSpan w:val="2"/>
            <w:vMerge w:val="continue"/>
            <w:tcBorders>
              <w:left w:val="single" w:color="auto" w:sz="4" w:space="0"/>
              <w:right w:val="single" w:color="auto" w:sz="4" w:space="0"/>
            </w:tcBorders>
            <w:vAlign w:val="center"/>
          </w:tcPr>
          <w:p w14:paraId="182A4D87">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128E6998">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按时上、下班；无迟到、早退现象。</w:t>
            </w:r>
          </w:p>
        </w:tc>
        <w:tc>
          <w:tcPr>
            <w:tcW w:w="709" w:type="dxa"/>
            <w:tcBorders>
              <w:top w:val="single" w:color="auto" w:sz="4" w:space="0"/>
              <w:left w:val="nil"/>
              <w:bottom w:val="single" w:color="auto" w:sz="4" w:space="0"/>
              <w:right w:val="single" w:color="auto" w:sz="4" w:space="0"/>
            </w:tcBorders>
            <w:vAlign w:val="center"/>
          </w:tcPr>
          <w:p w14:paraId="54F48B53">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A7738BD">
            <w:pPr>
              <w:adjustRightInd w:val="0"/>
              <w:snapToGrid w:val="0"/>
              <w:jc w:val="center"/>
              <w:rPr>
                <w:rFonts w:ascii="仿宋" w:hAnsi="仿宋" w:eastAsia="仿宋" w:cs="仿宋"/>
                <w:sz w:val="24"/>
                <w:szCs w:val="24"/>
                <w:highlight w:val="none"/>
              </w:rPr>
            </w:pPr>
          </w:p>
        </w:tc>
        <w:tc>
          <w:tcPr>
            <w:tcW w:w="1364" w:type="dxa"/>
            <w:tcBorders>
              <w:top w:val="single" w:color="auto" w:sz="4" w:space="0"/>
              <w:left w:val="nil"/>
              <w:bottom w:val="single" w:color="auto" w:sz="4" w:space="0"/>
              <w:right w:val="single" w:color="auto" w:sz="4" w:space="0"/>
            </w:tcBorders>
            <w:vAlign w:val="center"/>
          </w:tcPr>
          <w:p w14:paraId="7CA7F610">
            <w:pPr>
              <w:adjustRightInd w:val="0"/>
              <w:snapToGrid w:val="0"/>
              <w:jc w:val="center"/>
              <w:rPr>
                <w:rFonts w:ascii="仿宋" w:hAnsi="仿宋" w:eastAsia="仿宋" w:cs="仿宋"/>
                <w:sz w:val="24"/>
                <w:szCs w:val="24"/>
                <w:highlight w:val="none"/>
              </w:rPr>
            </w:pPr>
          </w:p>
        </w:tc>
      </w:tr>
      <w:tr w14:paraId="459AE268">
        <w:tblPrEx>
          <w:tblCellMar>
            <w:top w:w="0" w:type="dxa"/>
            <w:left w:w="108" w:type="dxa"/>
            <w:bottom w:w="0" w:type="dxa"/>
            <w:right w:w="108" w:type="dxa"/>
          </w:tblCellMar>
        </w:tblPrEx>
        <w:trPr>
          <w:trHeight w:val="486"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4D86B07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1223" w:type="dxa"/>
            <w:gridSpan w:val="2"/>
            <w:vMerge w:val="continue"/>
            <w:tcBorders>
              <w:left w:val="single" w:color="auto" w:sz="4" w:space="0"/>
              <w:right w:val="single" w:color="auto" w:sz="4" w:space="0"/>
            </w:tcBorders>
            <w:vAlign w:val="center"/>
          </w:tcPr>
          <w:p w14:paraId="746C1F03">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right w:val="single" w:color="auto" w:sz="4" w:space="0"/>
            </w:tcBorders>
            <w:vAlign w:val="center"/>
          </w:tcPr>
          <w:p w14:paraId="55B99535">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车辆车库（车场）停放有序</w:t>
            </w:r>
          </w:p>
        </w:tc>
        <w:tc>
          <w:tcPr>
            <w:tcW w:w="709" w:type="dxa"/>
            <w:tcBorders>
              <w:top w:val="single" w:color="auto" w:sz="4" w:space="0"/>
              <w:left w:val="nil"/>
              <w:right w:val="single" w:color="auto" w:sz="4" w:space="0"/>
            </w:tcBorders>
            <w:vAlign w:val="center"/>
          </w:tcPr>
          <w:p w14:paraId="676693CF">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E0FD53B">
            <w:pPr>
              <w:adjustRightInd w:val="0"/>
              <w:snapToGrid w:val="0"/>
              <w:jc w:val="center"/>
              <w:rPr>
                <w:rFonts w:ascii="仿宋" w:hAnsi="仿宋" w:eastAsia="仿宋" w:cs="仿宋"/>
                <w:sz w:val="24"/>
                <w:szCs w:val="24"/>
                <w:highlight w:val="none"/>
              </w:rPr>
            </w:pPr>
          </w:p>
        </w:tc>
        <w:tc>
          <w:tcPr>
            <w:tcW w:w="1364" w:type="dxa"/>
            <w:tcBorders>
              <w:top w:val="single" w:color="auto" w:sz="4" w:space="0"/>
              <w:left w:val="nil"/>
              <w:bottom w:val="single" w:color="auto" w:sz="4" w:space="0"/>
              <w:right w:val="single" w:color="auto" w:sz="4" w:space="0"/>
            </w:tcBorders>
            <w:vAlign w:val="center"/>
          </w:tcPr>
          <w:p w14:paraId="37BC5BB9">
            <w:pPr>
              <w:adjustRightInd w:val="0"/>
              <w:snapToGrid w:val="0"/>
              <w:jc w:val="center"/>
              <w:rPr>
                <w:rFonts w:ascii="仿宋" w:hAnsi="仿宋" w:eastAsia="仿宋" w:cs="仿宋"/>
                <w:sz w:val="24"/>
                <w:szCs w:val="24"/>
                <w:highlight w:val="none"/>
              </w:rPr>
            </w:pPr>
          </w:p>
        </w:tc>
      </w:tr>
      <w:tr w14:paraId="74A8A4AE">
        <w:tblPrEx>
          <w:tblCellMar>
            <w:top w:w="0" w:type="dxa"/>
            <w:left w:w="108" w:type="dxa"/>
            <w:bottom w:w="0" w:type="dxa"/>
            <w:right w:w="108" w:type="dxa"/>
          </w:tblCellMar>
        </w:tblPrEx>
        <w:trPr>
          <w:trHeight w:val="486"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1D3D4EBE">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13</w:t>
            </w:r>
          </w:p>
        </w:tc>
        <w:tc>
          <w:tcPr>
            <w:tcW w:w="1223" w:type="dxa"/>
            <w:gridSpan w:val="2"/>
            <w:vMerge w:val="continue"/>
            <w:tcBorders>
              <w:left w:val="single" w:color="auto" w:sz="4" w:space="0"/>
              <w:right w:val="single" w:color="auto" w:sz="4" w:space="0"/>
            </w:tcBorders>
            <w:vAlign w:val="center"/>
          </w:tcPr>
          <w:p w14:paraId="59464358">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5585314D">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园区、学院道路无乱停放车辆</w:t>
            </w:r>
          </w:p>
        </w:tc>
        <w:tc>
          <w:tcPr>
            <w:tcW w:w="709" w:type="dxa"/>
            <w:tcBorders>
              <w:top w:val="single" w:color="auto" w:sz="4" w:space="0"/>
              <w:left w:val="nil"/>
              <w:bottom w:val="single" w:color="auto" w:sz="4" w:space="0"/>
              <w:right w:val="single" w:color="auto" w:sz="4" w:space="0"/>
            </w:tcBorders>
            <w:vAlign w:val="center"/>
          </w:tcPr>
          <w:p w14:paraId="3E6C7E71">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53BF072">
            <w:pPr>
              <w:adjustRightInd w:val="0"/>
              <w:snapToGrid w:val="0"/>
              <w:jc w:val="center"/>
              <w:rPr>
                <w:rFonts w:ascii="仿宋" w:hAnsi="仿宋" w:eastAsia="仿宋" w:cs="仿宋"/>
                <w:sz w:val="24"/>
                <w:szCs w:val="24"/>
                <w:highlight w:val="none"/>
              </w:rPr>
            </w:pPr>
          </w:p>
        </w:tc>
        <w:tc>
          <w:tcPr>
            <w:tcW w:w="1364" w:type="dxa"/>
            <w:tcBorders>
              <w:top w:val="single" w:color="auto" w:sz="4" w:space="0"/>
              <w:left w:val="nil"/>
              <w:bottom w:val="single" w:color="auto" w:sz="4" w:space="0"/>
              <w:right w:val="single" w:color="auto" w:sz="4" w:space="0"/>
            </w:tcBorders>
            <w:vAlign w:val="center"/>
          </w:tcPr>
          <w:p w14:paraId="508A5341">
            <w:pPr>
              <w:adjustRightInd w:val="0"/>
              <w:snapToGrid w:val="0"/>
              <w:jc w:val="center"/>
              <w:rPr>
                <w:rFonts w:ascii="仿宋" w:hAnsi="仿宋" w:eastAsia="仿宋" w:cs="仿宋"/>
                <w:sz w:val="24"/>
                <w:szCs w:val="24"/>
                <w:highlight w:val="none"/>
              </w:rPr>
            </w:pPr>
          </w:p>
        </w:tc>
      </w:tr>
      <w:tr w14:paraId="627FC9B3">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365F4576">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14</w:t>
            </w:r>
          </w:p>
        </w:tc>
        <w:tc>
          <w:tcPr>
            <w:tcW w:w="1223" w:type="dxa"/>
            <w:gridSpan w:val="2"/>
            <w:vMerge w:val="continue"/>
            <w:tcBorders>
              <w:left w:val="single" w:color="auto" w:sz="4" w:space="0"/>
              <w:right w:val="single" w:color="auto" w:sz="4" w:space="0"/>
            </w:tcBorders>
            <w:vAlign w:val="center"/>
          </w:tcPr>
          <w:p w14:paraId="206ECD0C">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722D6DB2">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人员、物品进出园区管理有序</w:t>
            </w:r>
          </w:p>
        </w:tc>
        <w:tc>
          <w:tcPr>
            <w:tcW w:w="709" w:type="dxa"/>
            <w:tcBorders>
              <w:top w:val="nil"/>
              <w:left w:val="nil"/>
              <w:bottom w:val="single" w:color="auto" w:sz="4" w:space="0"/>
              <w:right w:val="single" w:color="auto" w:sz="4" w:space="0"/>
            </w:tcBorders>
            <w:vAlign w:val="center"/>
          </w:tcPr>
          <w:p w14:paraId="652C997D">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0ED4BD7">
            <w:pPr>
              <w:adjustRightInd w:val="0"/>
              <w:snapToGrid w:val="0"/>
              <w:jc w:val="center"/>
              <w:rPr>
                <w:rFonts w:ascii="仿宋" w:hAnsi="仿宋" w:eastAsia="仿宋" w:cs="仿宋"/>
                <w:sz w:val="24"/>
                <w:szCs w:val="24"/>
                <w:highlight w:val="none"/>
              </w:rPr>
            </w:pPr>
          </w:p>
        </w:tc>
        <w:tc>
          <w:tcPr>
            <w:tcW w:w="1364" w:type="dxa"/>
            <w:tcBorders>
              <w:top w:val="nil"/>
              <w:left w:val="nil"/>
              <w:bottom w:val="single" w:color="auto" w:sz="4" w:space="0"/>
              <w:right w:val="single" w:color="auto" w:sz="4" w:space="0"/>
            </w:tcBorders>
            <w:vAlign w:val="center"/>
          </w:tcPr>
          <w:p w14:paraId="6D5E5FE5">
            <w:pPr>
              <w:adjustRightInd w:val="0"/>
              <w:snapToGrid w:val="0"/>
              <w:jc w:val="center"/>
              <w:rPr>
                <w:rFonts w:ascii="仿宋" w:hAnsi="仿宋" w:eastAsia="仿宋" w:cs="仿宋"/>
                <w:sz w:val="24"/>
                <w:szCs w:val="24"/>
                <w:highlight w:val="none"/>
              </w:rPr>
            </w:pPr>
          </w:p>
        </w:tc>
      </w:tr>
      <w:tr w14:paraId="73884746">
        <w:tblPrEx>
          <w:tblCellMar>
            <w:top w:w="0" w:type="dxa"/>
            <w:left w:w="108" w:type="dxa"/>
            <w:bottom w:w="0" w:type="dxa"/>
            <w:right w:w="108" w:type="dxa"/>
          </w:tblCellMar>
        </w:tblPrEx>
        <w:trPr>
          <w:trHeight w:val="486"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4B57D45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1223" w:type="dxa"/>
            <w:gridSpan w:val="2"/>
            <w:vMerge w:val="continue"/>
            <w:tcBorders>
              <w:left w:val="single" w:color="auto" w:sz="4" w:space="0"/>
              <w:right w:val="single" w:color="auto" w:sz="4" w:space="0"/>
            </w:tcBorders>
            <w:vAlign w:val="center"/>
          </w:tcPr>
          <w:p w14:paraId="49882F21">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4CAF1EB0">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无管理失职造成盗窃、意外事故发生</w:t>
            </w:r>
          </w:p>
        </w:tc>
        <w:tc>
          <w:tcPr>
            <w:tcW w:w="709" w:type="dxa"/>
            <w:tcBorders>
              <w:top w:val="nil"/>
              <w:left w:val="nil"/>
              <w:bottom w:val="single" w:color="auto" w:sz="4" w:space="0"/>
              <w:right w:val="single" w:color="auto" w:sz="4" w:space="0"/>
            </w:tcBorders>
            <w:vAlign w:val="center"/>
          </w:tcPr>
          <w:p w14:paraId="2A677C33">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A6FAA1D">
            <w:pPr>
              <w:adjustRightInd w:val="0"/>
              <w:snapToGrid w:val="0"/>
              <w:jc w:val="center"/>
              <w:rPr>
                <w:rFonts w:ascii="仿宋" w:hAnsi="仿宋" w:eastAsia="仿宋" w:cs="仿宋"/>
                <w:sz w:val="24"/>
                <w:szCs w:val="24"/>
                <w:highlight w:val="none"/>
              </w:rPr>
            </w:pPr>
          </w:p>
        </w:tc>
        <w:tc>
          <w:tcPr>
            <w:tcW w:w="1364" w:type="dxa"/>
            <w:tcBorders>
              <w:top w:val="nil"/>
              <w:left w:val="nil"/>
              <w:right w:val="single" w:color="auto" w:sz="4" w:space="0"/>
            </w:tcBorders>
            <w:vAlign w:val="center"/>
          </w:tcPr>
          <w:p w14:paraId="5C2EFBEF">
            <w:pPr>
              <w:adjustRightInd w:val="0"/>
              <w:snapToGrid w:val="0"/>
              <w:jc w:val="center"/>
              <w:rPr>
                <w:rFonts w:ascii="仿宋" w:hAnsi="仿宋" w:eastAsia="仿宋" w:cs="仿宋"/>
                <w:sz w:val="24"/>
                <w:szCs w:val="24"/>
                <w:highlight w:val="none"/>
              </w:rPr>
            </w:pPr>
          </w:p>
        </w:tc>
      </w:tr>
      <w:tr w14:paraId="31556CB3">
        <w:tblPrEx>
          <w:tblCellMar>
            <w:top w:w="0" w:type="dxa"/>
            <w:left w:w="108" w:type="dxa"/>
            <w:bottom w:w="0" w:type="dxa"/>
            <w:right w:w="108" w:type="dxa"/>
          </w:tblCellMar>
        </w:tblPrEx>
        <w:trPr>
          <w:trHeight w:val="486"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469B0A88">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16</w:t>
            </w:r>
          </w:p>
        </w:tc>
        <w:tc>
          <w:tcPr>
            <w:tcW w:w="1223" w:type="dxa"/>
            <w:gridSpan w:val="2"/>
            <w:vMerge w:val="continue"/>
            <w:tcBorders>
              <w:left w:val="single" w:color="auto" w:sz="4" w:space="0"/>
              <w:right w:val="single" w:color="auto" w:sz="4" w:space="0"/>
            </w:tcBorders>
            <w:vAlign w:val="center"/>
          </w:tcPr>
          <w:p w14:paraId="784F8B6E">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6114D44B">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突发事件处置及时、有序</w:t>
            </w:r>
          </w:p>
        </w:tc>
        <w:tc>
          <w:tcPr>
            <w:tcW w:w="709" w:type="dxa"/>
            <w:tcBorders>
              <w:top w:val="single" w:color="auto" w:sz="4" w:space="0"/>
              <w:left w:val="nil"/>
              <w:bottom w:val="single" w:color="auto" w:sz="4" w:space="0"/>
              <w:right w:val="single" w:color="auto" w:sz="4" w:space="0"/>
            </w:tcBorders>
            <w:vAlign w:val="center"/>
          </w:tcPr>
          <w:p w14:paraId="5F6E0D4A">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2AC63E7">
            <w:pPr>
              <w:adjustRightInd w:val="0"/>
              <w:snapToGrid w:val="0"/>
              <w:jc w:val="center"/>
              <w:rPr>
                <w:rFonts w:ascii="仿宋" w:hAnsi="仿宋" w:eastAsia="仿宋" w:cs="仿宋"/>
                <w:sz w:val="24"/>
                <w:szCs w:val="24"/>
                <w:highlight w:val="none"/>
              </w:rPr>
            </w:pPr>
          </w:p>
        </w:tc>
        <w:tc>
          <w:tcPr>
            <w:tcW w:w="1364" w:type="dxa"/>
            <w:tcBorders>
              <w:top w:val="single" w:color="auto" w:sz="4" w:space="0"/>
              <w:left w:val="nil"/>
              <w:bottom w:val="single" w:color="auto" w:sz="4" w:space="0"/>
              <w:right w:val="single" w:color="auto" w:sz="4" w:space="0"/>
            </w:tcBorders>
            <w:vAlign w:val="center"/>
          </w:tcPr>
          <w:p w14:paraId="3275A1F8">
            <w:pPr>
              <w:adjustRightInd w:val="0"/>
              <w:snapToGrid w:val="0"/>
              <w:jc w:val="center"/>
              <w:rPr>
                <w:rFonts w:ascii="仿宋" w:hAnsi="仿宋" w:eastAsia="仿宋" w:cs="仿宋"/>
                <w:sz w:val="24"/>
                <w:szCs w:val="24"/>
                <w:highlight w:val="none"/>
              </w:rPr>
            </w:pPr>
          </w:p>
        </w:tc>
      </w:tr>
      <w:tr w14:paraId="3955B68C">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5CA17BAD">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17</w:t>
            </w:r>
          </w:p>
        </w:tc>
        <w:tc>
          <w:tcPr>
            <w:tcW w:w="1223" w:type="dxa"/>
            <w:gridSpan w:val="2"/>
            <w:vMerge w:val="continue"/>
            <w:tcBorders>
              <w:left w:val="single" w:color="auto" w:sz="4" w:space="0"/>
              <w:right w:val="single" w:color="auto" w:sz="4" w:space="0"/>
            </w:tcBorders>
            <w:vAlign w:val="center"/>
          </w:tcPr>
          <w:p w14:paraId="6C222D38">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5FAA8CAF">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定期进行消防设备、设施的状态检查</w:t>
            </w:r>
          </w:p>
        </w:tc>
        <w:tc>
          <w:tcPr>
            <w:tcW w:w="709" w:type="dxa"/>
            <w:tcBorders>
              <w:top w:val="nil"/>
              <w:left w:val="nil"/>
              <w:bottom w:val="single" w:color="auto" w:sz="4" w:space="0"/>
              <w:right w:val="single" w:color="auto" w:sz="4" w:space="0"/>
            </w:tcBorders>
            <w:vAlign w:val="center"/>
          </w:tcPr>
          <w:p w14:paraId="067256B1">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037ECC8">
            <w:pPr>
              <w:adjustRightInd w:val="0"/>
              <w:snapToGrid w:val="0"/>
              <w:jc w:val="center"/>
              <w:rPr>
                <w:rFonts w:ascii="仿宋" w:hAnsi="仿宋" w:eastAsia="仿宋" w:cs="仿宋"/>
                <w:sz w:val="24"/>
                <w:szCs w:val="24"/>
                <w:highlight w:val="none"/>
              </w:rPr>
            </w:pPr>
          </w:p>
        </w:tc>
        <w:tc>
          <w:tcPr>
            <w:tcW w:w="1364" w:type="dxa"/>
            <w:tcBorders>
              <w:top w:val="nil"/>
              <w:left w:val="nil"/>
              <w:bottom w:val="single" w:color="auto" w:sz="4" w:space="0"/>
              <w:right w:val="single" w:color="auto" w:sz="4" w:space="0"/>
            </w:tcBorders>
            <w:vAlign w:val="center"/>
          </w:tcPr>
          <w:p w14:paraId="02BCB361">
            <w:pPr>
              <w:adjustRightInd w:val="0"/>
              <w:snapToGrid w:val="0"/>
              <w:jc w:val="center"/>
              <w:rPr>
                <w:rFonts w:ascii="仿宋" w:hAnsi="仿宋" w:eastAsia="仿宋" w:cs="仿宋"/>
                <w:sz w:val="24"/>
                <w:szCs w:val="24"/>
                <w:highlight w:val="none"/>
              </w:rPr>
            </w:pPr>
          </w:p>
        </w:tc>
      </w:tr>
      <w:tr w14:paraId="09FA917B">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724378C5">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w:t>
            </w:r>
          </w:p>
        </w:tc>
        <w:tc>
          <w:tcPr>
            <w:tcW w:w="1223" w:type="dxa"/>
            <w:gridSpan w:val="2"/>
            <w:vMerge w:val="continue"/>
            <w:tcBorders>
              <w:left w:val="single" w:color="auto" w:sz="4" w:space="0"/>
              <w:right w:val="single" w:color="auto" w:sz="4" w:space="0"/>
            </w:tcBorders>
            <w:vAlign w:val="center"/>
          </w:tcPr>
          <w:p w14:paraId="127DB508">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49C5315A">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保持岗亭内、外干净、整洁</w:t>
            </w:r>
          </w:p>
        </w:tc>
        <w:tc>
          <w:tcPr>
            <w:tcW w:w="709" w:type="dxa"/>
            <w:tcBorders>
              <w:top w:val="nil"/>
              <w:left w:val="nil"/>
              <w:bottom w:val="single" w:color="auto" w:sz="4" w:space="0"/>
              <w:right w:val="single" w:color="auto" w:sz="4" w:space="0"/>
            </w:tcBorders>
            <w:vAlign w:val="center"/>
          </w:tcPr>
          <w:p w14:paraId="76A46AA6">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B2A358B">
            <w:pPr>
              <w:adjustRightInd w:val="0"/>
              <w:snapToGrid w:val="0"/>
              <w:jc w:val="center"/>
              <w:rPr>
                <w:rFonts w:ascii="仿宋" w:hAnsi="仿宋" w:eastAsia="仿宋" w:cs="仿宋"/>
                <w:sz w:val="24"/>
                <w:szCs w:val="24"/>
                <w:highlight w:val="none"/>
              </w:rPr>
            </w:pPr>
          </w:p>
        </w:tc>
        <w:tc>
          <w:tcPr>
            <w:tcW w:w="1364" w:type="dxa"/>
            <w:tcBorders>
              <w:top w:val="nil"/>
              <w:left w:val="nil"/>
              <w:bottom w:val="single" w:color="auto" w:sz="4" w:space="0"/>
              <w:right w:val="single" w:color="auto" w:sz="4" w:space="0"/>
            </w:tcBorders>
            <w:vAlign w:val="center"/>
          </w:tcPr>
          <w:p w14:paraId="2486882B">
            <w:pPr>
              <w:adjustRightInd w:val="0"/>
              <w:snapToGrid w:val="0"/>
              <w:jc w:val="center"/>
              <w:rPr>
                <w:rFonts w:ascii="仿宋" w:hAnsi="仿宋" w:eastAsia="仿宋" w:cs="仿宋"/>
                <w:sz w:val="24"/>
                <w:szCs w:val="24"/>
                <w:highlight w:val="none"/>
              </w:rPr>
            </w:pPr>
          </w:p>
        </w:tc>
      </w:tr>
      <w:tr w14:paraId="2F2BE13F">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0FA97100">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19</w:t>
            </w:r>
          </w:p>
        </w:tc>
        <w:tc>
          <w:tcPr>
            <w:tcW w:w="1223" w:type="dxa"/>
            <w:gridSpan w:val="2"/>
            <w:vMerge w:val="continue"/>
            <w:tcBorders>
              <w:left w:val="single" w:color="auto" w:sz="4" w:space="0"/>
              <w:right w:val="single" w:color="auto" w:sz="4" w:space="0"/>
            </w:tcBorders>
            <w:vAlign w:val="center"/>
          </w:tcPr>
          <w:p w14:paraId="08245730">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513EDC81">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员工非管理流失率低于10%</w:t>
            </w:r>
          </w:p>
        </w:tc>
        <w:tc>
          <w:tcPr>
            <w:tcW w:w="709" w:type="dxa"/>
            <w:tcBorders>
              <w:top w:val="nil"/>
              <w:left w:val="nil"/>
              <w:bottom w:val="single" w:color="auto" w:sz="4" w:space="0"/>
              <w:right w:val="single" w:color="auto" w:sz="4" w:space="0"/>
            </w:tcBorders>
            <w:vAlign w:val="center"/>
          </w:tcPr>
          <w:p w14:paraId="7BE58FFF">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B232BD4">
            <w:pPr>
              <w:adjustRightInd w:val="0"/>
              <w:snapToGrid w:val="0"/>
              <w:jc w:val="center"/>
              <w:rPr>
                <w:rFonts w:ascii="仿宋" w:hAnsi="仿宋" w:eastAsia="仿宋" w:cs="仿宋"/>
                <w:sz w:val="24"/>
                <w:szCs w:val="24"/>
                <w:highlight w:val="none"/>
              </w:rPr>
            </w:pPr>
          </w:p>
        </w:tc>
        <w:tc>
          <w:tcPr>
            <w:tcW w:w="1364" w:type="dxa"/>
            <w:tcBorders>
              <w:top w:val="nil"/>
              <w:left w:val="nil"/>
              <w:bottom w:val="single" w:color="auto" w:sz="4" w:space="0"/>
              <w:right w:val="single" w:color="auto" w:sz="4" w:space="0"/>
            </w:tcBorders>
            <w:vAlign w:val="center"/>
          </w:tcPr>
          <w:p w14:paraId="0B584BF2">
            <w:pPr>
              <w:adjustRightInd w:val="0"/>
              <w:snapToGrid w:val="0"/>
              <w:jc w:val="center"/>
              <w:rPr>
                <w:rFonts w:ascii="仿宋" w:hAnsi="仿宋" w:eastAsia="仿宋" w:cs="仿宋"/>
                <w:sz w:val="24"/>
                <w:szCs w:val="24"/>
                <w:highlight w:val="none"/>
              </w:rPr>
            </w:pPr>
          </w:p>
        </w:tc>
      </w:tr>
      <w:tr w14:paraId="2076EAEC">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38ECC2E3">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20</w:t>
            </w:r>
          </w:p>
        </w:tc>
        <w:tc>
          <w:tcPr>
            <w:tcW w:w="1223" w:type="dxa"/>
            <w:gridSpan w:val="2"/>
            <w:vMerge w:val="continue"/>
            <w:tcBorders>
              <w:left w:val="single" w:color="auto" w:sz="4" w:space="0"/>
              <w:right w:val="single" w:color="auto" w:sz="4" w:space="0"/>
            </w:tcBorders>
            <w:vAlign w:val="center"/>
          </w:tcPr>
          <w:p w14:paraId="670D15CD">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698E5F61">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工作记录规范、保存完整</w:t>
            </w:r>
          </w:p>
        </w:tc>
        <w:tc>
          <w:tcPr>
            <w:tcW w:w="709" w:type="dxa"/>
            <w:tcBorders>
              <w:top w:val="single" w:color="auto" w:sz="4" w:space="0"/>
              <w:left w:val="nil"/>
              <w:bottom w:val="single" w:color="auto" w:sz="4" w:space="0"/>
              <w:right w:val="single" w:color="auto" w:sz="4" w:space="0"/>
            </w:tcBorders>
            <w:vAlign w:val="center"/>
          </w:tcPr>
          <w:p w14:paraId="182828D2">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695DBC1">
            <w:pPr>
              <w:adjustRightInd w:val="0"/>
              <w:snapToGrid w:val="0"/>
              <w:jc w:val="center"/>
              <w:rPr>
                <w:rFonts w:ascii="仿宋" w:hAnsi="仿宋" w:eastAsia="仿宋" w:cs="仿宋"/>
                <w:sz w:val="24"/>
                <w:szCs w:val="24"/>
                <w:highlight w:val="none"/>
              </w:rPr>
            </w:pPr>
          </w:p>
        </w:tc>
        <w:tc>
          <w:tcPr>
            <w:tcW w:w="1364" w:type="dxa"/>
            <w:tcBorders>
              <w:top w:val="single" w:color="auto" w:sz="4" w:space="0"/>
              <w:left w:val="nil"/>
              <w:bottom w:val="single" w:color="auto" w:sz="4" w:space="0"/>
              <w:right w:val="single" w:color="auto" w:sz="4" w:space="0"/>
            </w:tcBorders>
            <w:vAlign w:val="center"/>
          </w:tcPr>
          <w:p w14:paraId="3ABA85CC">
            <w:pPr>
              <w:adjustRightInd w:val="0"/>
              <w:snapToGrid w:val="0"/>
              <w:jc w:val="center"/>
              <w:rPr>
                <w:rFonts w:ascii="仿宋" w:hAnsi="仿宋" w:eastAsia="仿宋" w:cs="仿宋"/>
                <w:sz w:val="24"/>
                <w:szCs w:val="24"/>
                <w:highlight w:val="none"/>
              </w:rPr>
            </w:pPr>
          </w:p>
        </w:tc>
      </w:tr>
      <w:tr w14:paraId="5CC9EA66">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62D4FE4D">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21</w:t>
            </w:r>
          </w:p>
        </w:tc>
        <w:tc>
          <w:tcPr>
            <w:tcW w:w="1223" w:type="dxa"/>
            <w:gridSpan w:val="2"/>
            <w:vMerge w:val="continue"/>
            <w:tcBorders>
              <w:left w:val="single" w:color="auto" w:sz="4" w:space="0"/>
              <w:right w:val="single" w:color="auto" w:sz="4" w:space="0"/>
            </w:tcBorders>
            <w:vAlign w:val="center"/>
          </w:tcPr>
          <w:p w14:paraId="7C763FA8">
            <w:pPr>
              <w:rPr>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369810AE">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按时提交下月工作计划、排班表</w:t>
            </w:r>
          </w:p>
        </w:tc>
        <w:tc>
          <w:tcPr>
            <w:tcW w:w="709" w:type="dxa"/>
            <w:tcBorders>
              <w:top w:val="single" w:color="auto" w:sz="4" w:space="0"/>
              <w:left w:val="nil"/>
              <w:bottom w:val="single" w:color="auto" w:sz="4" w:space="0"/>
              <w:right w:val="single" w:color="auto" w:sz="4" w:space="0"/>
            </w:tcBorders>
            <w:vAlign w:val="center"/>
          </w:tcPr>
          <w:p w14:paraId="7220C95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9CA58EC">
            <w:pPr>
              <w:adjustRightInd w:val="0"/>
              <w:snapToGrid w:val="0"/>
              <w:jc w:val="center"/>
              <w:rPr>
                <w:rFonts w:ascii="仿宋" w:hAnsi="仿宋" w:eastAsia="仿宋" w:cs="仿宋"/>
                <w:sz w:val="24"/>
                <w:szCs w:val="24"/>
                <w:highlight w:val="none"/>
              </w:rPr>
            </w:pPr>
          </w:p>
        </w:tc>
        <w:tc>
          <w:tcPr>
            <w:tcW w:w="1364" w:type="dxa"/>
            <w:tcBorders>
              <w:top w:val="single" w:color="auto" w:sz="4" w:space="0"/>
              <w:left w:val="nil"/>
              <w:bottom w:val="single" w:color="auto" w:sz="4" w:space="0"/>
              <w:right w:val="single" w:color="auto" w:sz="4" w:space="0"/>
            </w:tcBorders>
            <w:vAlign w:val="center"/>
          </w:tcPr>
          <w:p w14:paraId="2FD6A93D">
            <w:pPr>
              <w:adjustRightInd w:val="0"/>
              <w:snapToGrid w:val="0"/>
              <w:jc w:val="center"/>
              <w:rPr>
                <w:rFonts w:ascii="仿宋" w:hAnsi="仿宋" w:eastAsia="仿宋" w:cs="仿宋"/>
                <w:sz w:val="24"/>
                <w:szCs w:val="24"/>
                <w:highlight w:val="none"/>
              </w:rPr>
            </w:pPr>
          </w:p>
        </w:tc>
      </w:tr>
      <w:tr w14:paraId="3CD48F0C">
        <w:tblPrEx>
          <w:tblCellMar>
            <w:top w:w="0" w:type="dxa"/>
            <w:left w:w="108" w:type="dxa"/>
            <w:bottom w:w="0" w:type="dxa"/>
            <w:right w:w="108" w:type="dxa"/>
          </w:tblCellMar>
        </w:tblPrEx>
        <w:trPr>
          <w:trHeight w:val="486" w:hRule="atLeast"/>
          <w:jc w:val="center"/>
        </w:trPr>
        <w:tc>
          <w:tcPr>
            <w:tcW w:w="479" w:type="dxa"/>
            <w:tcBorders>
              <w:top w:val="nil"/>
              <w:left w:val="single" w:color="auto" w:sz="4" w:space="0"/>
              <w:bottom w:val="single" w:color="auto" w:sz="4" w:space="0"/>
              <w:right w:val="single" w:color="auto" w:sz="4" w:space="0"/>
            </w:tcBorders>
            <w:vAlign w:val="center"/>
          </w:tcPr>
          <w:p w14:paraId="55EF9456">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22</w:t>
            </w:r>
          </w:p>
        </w:tc>
        <w:tc>
          <w:tcPr>
            <w:tcW w:w="1223" w:type="dxa"/>
            <w:gridSpan w:val="2"/>
            <w:vMerge w:val="continue"/>
            <w:tcBorders>
              <w:left w:val="single" w:color="auto" w:sz="4" w:space="0"/>
              <w:bottom w:val="single" w:color="auto" w:sz="4" w:space="0"/>
              <w:right w:val="single" w:color="auto" w:sz="4" w:space="0"/>
            </w:tcBorders>
            <w:vAlign w:val="center"/>
          </w:tcPr>
          <w:p w14:paraId="1F744C58">
            <w:pPr>
              <w:rPr>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125DEC72">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物业公司临时交办其他任务</w:t>
            </w:r>
          </w:p>
        </w:tc>
        <w:tc>
          <w:tcPr>
            <w:tcW w:w="709" w:type="dxa"/>
            <w:tcBorders>
              <w:top w:val="single" w:color="auto" w:sz="4" w:space="0"/>
              <w:left w:val="nil"/>
              <w:bottom w:val="single" w:color="auto" w:sz="4" w:space="0"/>
              <w:right w:val="single" w:color="auto" w:sz="4" w:space="0"/>
            </w:tcBorders>
            <w:vAlign w:val="center"/>
          </w:tcPr>
          <w:p w14:paraId="19332DBB">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726A990">
            <w:pPr>
              <w:adjustRightInd w:val="0"/>
              <w:snapToGrid w:val="0"/>
              <w:jc w:val="center"/>
              <w:rPr>
                <w:rFonts w:ascii="仿宋" w:hAnsi="仿宋" w:eastAsia="仿宋" w:cs="仿宋"/>
                <w:sz w:val="24"/>
                <w:szCs w:val="24"/>
                <w:highlight w:val="none"/>
              </w:rPr>
            </w:pPr>
          </w:p>
        </w:tc>
        <w:tc>
          <w:tcPr>
            <w:tcW w:w="1364" w:type="dxa"/>
            <w:tcBorders>
              <w:top w:val="single" w:color="auto" w:sz="4" w:space="0"/>
              <w:left w:val="nil"/>
              <w:bottom w:val="single" w:color="auto" w:sz="4" w:space="0"/>
              <w:right w:val="single" w:color="auto" w:sz="4" w:space="0"/>
            </w:tcBorders>
            <w:vAlign w:val="center"/>
          </w:tcPr>
          <w:p w14:paraId="49186493">
            <w:pPr>
              <w:adjustRightInd w:val="0"/>
              <w:snapToGrid w:val="0"/>
              <w:jc w:val="center"/>
              <w:rPr>
                <w:rFonts w:ascii="仿宋" w:hAnsi="仿宋" w:eastAsia="仿宋" w:cs="仿宋"/>
                <w:sz w:val="24"/>
                <w:szCs w:val="24"/>
                <w:highlight w:val="none"/>
              </w:rPr>
            </w:pPr>
          </w:p>
        </w:tc>
      </w:tr>
      <w:tr w14:paraId="416F8A4C">
        <w:tblPrEx>
          <w:tblCellMar>
            <w:top w:w="0" w:type="dxa"/>
            <w:left w:w="108" w:type="dxa"/>
            <w:bottom w:w="0" w:type="dxa"/>
            <w:right w:w="108" w:type="dxa"/>
          </w:tblCellMar>
        </w:tblPrEx>
        <w:trPr>
          <w:trHeight w:val="489" w:hRule="atLeast"/>
          <w:jc w:val="center"/>
        </w:trPr>
        <w:tc>
          <w:tcPr>
            <w:tcW w:w="479" w:type="dxa"/>
            <w:tcBorders>
              <w:top w:val="single" w:color="auto" w:sz="4" w:space="0"/>
              <w:left w:val="single" w:color="auto" w:sz="4" w:space="0"/>
              <w:right w:val="single" w:color="auto" w:sz="4" w:space="0"/>
            </w:tcBorders>
            <w:vAlign w:val="center"/>
          </w:tcPr>
          <w:p w14:paraId="634BD658">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23</w:t>
            </w:r>
          </w:p>
        </w:tc>
        <w:tc>
          <w:tcPr>
            <w:tcW w:w="1223" w:type="dxa"/>
            <w:gridSpan w:val="2"/>
            <w:vMerge w:val="restart"/>
            <w:tcBorders>
              <w:top w:val="single" w:color="auto" w:sz="4" w:space="0"/>
              <w:left w:val="single" w:color="auto" w:sz="4" w:space="0"/>
              <w:right w:val="single" w:color="auto" w:sz="4" w:space="0"/>
            </w:tcBorders>
            <w:vAlign w:val="center"/>
          </w:tcPr>
          <w:p w14:paraId="1B57FEB6">
            <w:pPr>
              <w:adjustRightInd w:val="0"/>
              <w:snapToGrid w:val="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内务管理</w:t>
            </w:r>
          </w:p>
          <w:p w14:paraId="6DA84B71">
            <w:pPr>
              <w:adjustRightInd w:val="0"/>
              <w:snapToGrid w:val="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（共6分）</w:t>
            </w:r>
          </w:p>
        </w:tc>
        <w:tc>
          <w:tcPr>
            <w:tcW w:w="4961" w:type="dxa"/>
            <w:gridSpan w:val="3"/>
            <w:tcBorders>
              <w:top w:val="single" w:color="auto" w:sz="4" w:space="0"/>
              <w:left w:val="nil"/>
              <w:bottom w:val="single" w:color="auto" w:sz="4" w:space="0"/>
              <w:right w:val="single" w:color="auto" w:sz="4" w:space="0"/>
            </w:tcBorders>
            <w:vAlign w:val="center"/>
          </w:tcPr>
          <w:p w14:paraId="52A79B93">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宿舍卫生干净整洁、无异味</w:t>
            </w:r>
          </w:p>
        </w:tc>
        <w:tc>
          <w:tcPr>
            <w:tcW w:w="709" w:type="dxa"/>
            <w:tcBorders>
              <w:top w:val="single" w:color="auto" w:sz="4" w:space="0"/>
              <w:left w:val="nil"/>
              <w:bottom w:val="single" w:color="auto" w:sz="4" w:space="0"/>
              <w:right w:val="single" w:color="auto" w:sz="4" w:space="0"/>
            </w:tcBorders>
            <w:vAlign w:val="center"/>
          </w:tcPr>
          <w:p w14:paraId="3F0A5A13">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AAD1452">
            <w:pPr>
              <w:adjustRightInd w:val="0"/>
              <w:snapToGrid w:val="0"/>
              <w:jc w:val="center"/>
              <w:rPr>
                <w:rFonts w:ascii="仿宋" w:hAnsi="仿宋" w:eastAsia="仿宋" w:cs="仿宋"/>
                <w:sz w:val="24"/>
                <w:szCs w:val="24"/>
                <w:highlight w:val="none"/>
              </w:rPr>
            </w:pPr>
          </w:p>
        </w:tc>
        <w:tc>
          <w:tcPr>
            <w:tcW w:w="1364" w:type="dxa"/>
            <w:tcBorders>
              <w:top w:val="single" w:color="auto" w:sz="4" w:space="0"/>
              <w:left w:val="nil"/>
              <w:bottom w:val="single" w:color="auto" w:sz="4" w:space="0"/>
              <w:right w:val="single" w:color="auto" w:sz="4" w:space="0"/>
            </w:tcBorders>
            <w:vAlign w:val="center"/>
          </w:tcPr>
          <w:p w14:paraId="6E7847FF">
            <w:pPr>
              <w:adjustRightInd w:val="0"/>
              <w:snapToGrid w:val="0"/>
              <w:jc w:val="center"/>
              <w:rPr>
                <w:rFonts w:ascii="仿宋" w:hAnsi="仿宋" w:eastAsia="仿宋" w:cs="仿宋"/>
                <w:sz w:val="24"/>
                <w:szCs w:val="24"/>
                <w:highlight w:val="none"/>
              </w:rPr>
            </w:pPr>
          </w:p>
        </w:tc>
      </w:tr>
      <w:tr w14:paraId="1600A945">
        <w:tblPrEx>
          <w:tblCellMar>
            <w:top w:w="0" w:type="dxa"/>
            <w:left w:w="108" w:type="dxa"/>
            <w:bottom w:w="0" w:type="dxa"/>
            <w:right w:w="108" w:type="dxa"/>
          </w:tblCellMar>
        </w:tblPrEx>
        <w:trPr>
          <w:trHeight w:val="489" w:hRule="atLeast"/>
          <w:jc w:val="center"/>
        </w:trPr>
        <w:tc>
          <w:tcPr>
            <w:tcW w:w="479" w:type="dxa"/>
            <w:tcBorders>
              <w:top w:val="single" w:color="auto" w:sz="4" w:space="0"/>
              <w:left w:val="single" w:color="auto" w:sz="4" w:space="0"/>
              <w:right w:val="single" w:color="auto" w:sz="4" w:space="0"/>
            </w:tcBorders>
            <w:vAlign w:val="center"/>
          </w:tcPr>
          <w:p w14:paraId="2EDFF597">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24</w:t>
            </w:r>
          </w:p>
        </w:tc>
        <w:tc>
          <w:tcPr>
            <w:tcW w:w="1223" w:type="dxa"/>
            <w:gridSpan w:val="2"/>
            <w:vMerge w:val="continue"/>
            <w:tcBorders>
              <w:left w:val="single" w:color="auto" w:sz="4" w:space="0"/>
              <w:right w:val="single" w:color="auto" w:sz="4" w:space="0"/>
            </w:tcBorders>
            <w:vAlign w:val="center"/>
          </w:tcPr>
          <w:p w14:paraId="768B60D5">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right w:val="single" w:color="auto" w:sz="4" w:space="0"/>
            </w:tcBorders>
            <w:vAlign w:val="center"/>
          </w:tcPr>
          <w:p w14:paraId="63C864AB">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床上用品摆放规范、有序</w:t>
            </w:r>
          </w:p>
        </w:tc>
        <w:tc>
          <w:tcPr>
            <w:tcW w:w="709" w:type="dxa"/>
            <w:tcBorders>
              <w:top w:val="single" w:color="auto" w:sz="4" w:space="0"/>
              <w:left w:val="nil"/>
              <w:right w:val="single" w:color="auto" w:sz="4" w:space="0"/>
            </w:tcBorders>
            <w:vAlign w:val="center"/>
          </w:tcPr>
          <w:p w14:paraId="2DE04EE2">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09" w:type="dxa"/>
            <w:gridSpan w:val="2"/>
            <w:tcBorders>
              <w:top w:val="single" w:color="auto" w:sz="4" w:space="0"/>
              <w:left w:val="single" w:color="auto" w:sz="4" w:space="0"/>
              <w:right w:val="single" w:color="auto" w:sz="4" w:space="0"/>
            </w:tcBorders>
            <w:vAlign w:val="center"/>
          </w:tcPr>
          <w:p w14:paraId="43D755B0">
            <w:pPr>
              <w:adjustRightInd w:val="0"/>
              <w:snapToGrid w:val="0"/>
              <w:jc w:val="center"/>
              <w:rPr>
                <w:rFonts w:ascii="仿宋" w:hAnsi="仿宋" w:eastAsia="仿宋" w:cs="仿宋"/>
                <w:sz w:val="24"/>
                <w:szCs w:val="24"/>
                <w:highlight w:val="none"/>
              </w:rPr>
            </w:pPr>
          </w:p>
        </w:tc>
        <w:tc>
          <w:tcPr>
            <w:tcW w:w="1364" w:type="dxa"/>
            <w:tcBorders>
              <w:top w:val="single" w:color="auto" w:sz="4" w:space="0"/>
              <w:left w:val="nil"/>
              <w:right w:val="single" w:color="auto" w:sz="4" w:space="0"/>
            </w:tcBorders>
            <w:vAlign w:val="center"/>
          </w:tcPr>
          <w:p w14:paraId="6294EE5F">
            <w:pPr>
              <w:adjustRightInd w:val="0"/>
              <w:snapToGrid w:val="0"/>
              <w:jc w:val="center"/>
              <w:rPr>
                <w:rFonts w:ascii="仿宋" w:hAnsi="仿宋" w:eastAsia="仿宋" w:cs="仿宋"/>
                <w:sz w:val="24"/>
                <w:szCs w:val="24"/>
                <w:highlight w:val="none"/>
              </w:rPr>
            </w:pPr>
          </w:p>
        </w:tc>
      </w:tr>
      <w:tr w14:paraId="516BA3D4">
        <w:tblPrEx>
          <w:tblCellMar>
            <w:top w:w="0" w:type="dxa"/>
            <w:left w:w="108" w:type="dxa"/>
            <w:bottom w:w="0" w:type="dxa"/>
            <w:right w:w="108" w:type="dxa"/>
          </w:tblCellMar>
        </w:tblPrEx>
        <w:trPr>
          <w:trHeight w:val="489"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096E5412">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25</w:t>
            </w:r>
          </w:p>
        </w:tc>
        <w:tc>
          <w:tcPr>
            <w:tcW w:w="1223" w:type="dxa"/>
            <w:gridSpan w:val="2"/>
            <w:vMerge w:val="continue"/>
            <w:tcBorders>
              <w:left w:val="single" w:color="auto" w:sz="4" w:space="0"/>
              <w:bottom w:val="single" w:color="auto" w:sz="4" w:space="0"/>
              <w:right w:val="single" w:color="auto" w:sz="4" w:space="0"/>
            </w:tcBorders>
            <w:vAlign w:val="center"/>
          </w:tcPr>
          <w:p w14:paraId="2FED1630">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21CC9FDB">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节约用水、用电。</w:t>
            </w:r>
          </w:p>
        </w:tc>
        <w:tc>
          <w:tcPr>
            <w:tcW w:w="709" w:type="dxa"/>
            <w:tcBorders>
              <w:top w:val="single" w:color="auto" w:sz="4" w:space="0"/>
              <w:left w:val="nil"/>
              <w:bottom w:val="single" w:color="auto" w:sz="4" w:space="0"/>
              <w:right w:val="single" w:color="auto" w:sz="4" w:space="0"/>
            </w:tcBorders>
            <w:vAlign w:val="center"/>
          </w:tcPr>
          <w:p w14:paraId="33ADC3F8">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BBF798F">
            <w:pPr>
              <w:adjustRightInd w:val="0"/>
              <w:snapToGrid w:val="0"/>
              <w:jc w:val="center"/>
              <w:rPr>
                <w:rFonts w:ascii="仿宋" w:hAnsi="仿宋" w:eastAsia="仿宋" w:cs="仿宋"/>
                <w:sz w:val="24"/>
                <w:szCs w:val="24"/>
                <w:highlight w:val="none"/>
              </w:rPr>
            </w:pPr>
          </w:p>
        </w:tc>
        <w:tc>
          <w:tcPr>
            <w:tcW w:w="1364" w:type="dxa"/>
            <w:tcBorders>
              <w:top w:val="single" w:color="auto" w:sz="4" w:space="0"/>
              <w:left w:val="nil"/>
              <w:bottom w:val="single" w:color="auto" w:sz="4" w:space="0"/>
              <w:right w:val="single" w:color="auto" w:sz="4" w:space="0"/>
            </w:tcBorders>
            <w:vAlign w:val="center"/>
          </w:tcPr>
          <w:p w14:paraId="5C2CF630">
            <w:pPr>
              <w:adjustRightInd w:val="0"/>
              <w:snapToGrid w:val="0"/>
              <w:jc w:val="center"/>
              <w:rPr>
                <w:rFonts w:ascii="仿宋" w:hAnsi="仿宋" w:eastAsia="仿宋" w:cs="仿宋"/>
                <w:sz w:val="24"/>
                <w:szCs w:val="24"/>
                <w:highlight w:val="none"/>
              </w:rPr>
            </w:pPr>
          </w:p>
        </w:tc>
      </w:tr>
      <w:tr w14:paraId="2725E904">
        <w:tblPrEx>
          <w:tblCellMar>
            <w:top w:w="0" w:type="dxa"/>
            <w:left w:w="108" w:type="dxa"/>
            <w:bottom w:w="0" w:type="dxa"/>
            <w:right w:w="108" w:type="dxa"/>
          </w:tblCellMar>
        </w:tblPrEx>
        <w:trPr>
          <w:trHeight w:val="489"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6185AE13">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26</w:t>
            </w:r>
          </w:p>
        </w:tc>
        <w:tc>
          <w:tcPr>
            <w:tcW w:w="1223" w:type="dxa"/>
            <w:gridSpan w:val="2"/>
            <w:vMerge w:val="restart"/>
            <w:tcBorders>
              <w:top w:val="single" w:color="auto" w:sz="4" w:space="0"/>
              <w:left w:val="single" w:color="auto" w:sz="4" w:space="0"/>
              <w:right w:val="single" w:color="auto" w:sz="4" w:space="0"/>
            </w:tcBorders>
            <w:vAlign w:val="center"/>
          </w:tcPr>
          <w:p w14:paraId="5DE5E93E">
            <w:pPr>
              <w:adjustRightInd w:val="0"/>
              <w:snapToGrid w:val="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培训管理</w:t>
            </w:r>
          </w:p>
          <w:p w14:paraId="2ADC88B0">
            <w:pPr>
              <w:adjustRightInd w:val="0"/>
              <w:snapToGrid w:val="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（共9分）</w:t>
            </w:r>
          </w:p>
        </w:tc>
        <w:tc>
          <w:tcPr>
            <w:tcW w:w="4961" w:type="dxa"/>
            <w:gridSpan w:val="3"/>
            <w:tcBorders>
              <w:top w:val="single" w:color="auto" w:sz="4" w:space="0"/>
              <w:left w:val="nil"/>
              <w:bottom w:val="single" w:color="auto" w:sz="4" w:space="0"/>
              <w:right w:val="single" w:color="auto" w:sz="4" w:space="0"/>
            </w:tcBorders>
            <w:vAlign w:val="center"/>
          </w:tcPr>
          <w:p w14:paraId="5A437C03">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每月不低于2次技能提升培训</w:t>
            </w:r>
          </w:p>
        </w:tc>
        <w:tc>
          <w:tcPr>
            <w:tcW w:w="709" w:type="dxa"/>
            <w:tcBorders>
              <w:top w:val="single" w:color="auto" w:sz="4" w:space="0"/>
              <w:left w:val="nil"/>
              <w:bottom w:val="single" w:color="auto" w:sz="4" w:space="0"/>
              <w:right w:val="single" w:color="auto" w:sz="4" w:space="0"/>
            </w:tcBorders>
            <w:vAlign w:val="center"/>
          </w:tcPr>
          <w:p w14:paraId="28DAEB04">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EB0578E">
            <w:pPr>
              <w:adjustRightInd w:val="0"/>
              <w:snapToGrid w:val="0"/>
              <w:jc w:val="center"/>
              <w:rPr>
                <w:rFonts w:ascii="仿宋" w:hAnsi="仿宋" w:eastAsia="仿宋" w:cs="仿宋"/>
                <w:sz w:val="24"/>
                <w:szCs w:val="24"/>
                <w:highlight w:val="none"/>
              </w:rPr>
            </w:pPr>
          </w:p>
        </w:tc>
        <w:tc>
          <w:tcPr>
            <w:tcW w:w="1364" w:type="dxa"/>
            <w:tcBorders>
              <w:top w:val="single" w:color="auto" w:sz="4" w:space="0"/>
              <w:left w:val="nil"/>
              <w:bottom w:val="single" w:color="auto" w:sz="4" w:space="0"/>
              <w:right w:val="single" w:color="auto" w:sz="4" w:space="0"/>
            </w:tcBorders>
            <w:vAlign w:val="center"/>
          </w:tcPr>
          <w:p w14:paraId="7917F91F">
            <w:pPr>
              <w:adjustRightInd w:val="0"/>
              <w:snapToGrid w:val="0"/>
              <w:jc w:val="center"/>
              <w:rPr>
                <w:rFonts w:ascii="仿宋" w:hAnsi="仿宋" w:eastAsia="仿宋" w:cs="仿宋"/>
                <w:sz w:val="24"/>
                <w:szCs w:val="24"/>
                <w:highlight w:val="none"/>
              </w:rPr>
            </w:pPr>
          </w:p>
        </w:tc>
      </w:tr>
      <w:tr w14:paraId="68C6A724">
        <w:tblPrEx>
          <w:tblCellMar>
            <w:top w:w="0" w:type="dxa"/>
            <w:left w:w="108" w:type="dxa"/>
            <w:bottom w:w="0" w:type="dxa"/>
            <w:right w:w="108" w:type="dxa"/>
          </w:tblCellMar>
        </w:tblPrEx>
        <w:trPr>
          <w:trHeight w:val="489"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56E500A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27</w:t>
            </w:r>
          </w:p>
        </w:tc>
        <w:tc>
          <w:tcPr>
            <w:tcW w:w="1223" w:type="dxa"/>
            <w:gridSpan w:val="2"/>
            <w:vMerge w:val="continue"/>
            <w:tcBorders>
              <w:left w:val="single" w:color="auto" w:sz="4" w:space="0"/>
              <w:right w:val="single" w:color="auto" w:sz="4" w:space="0"/>
            </w:tcBorders>
            <w:vAlign w:val="center"/>
          </w:tcPr>
          <w:p w14:paraId="5675E0AC">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53676062">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每月1次班、队长管理培训</w:t>
            </w:r>
          </w:p>
        </w:tc>
        <w:tc>
          <w:tcPr>
            <w:tcW w:w="709" w:type="dxa"/>
            <w:tcBorders>
              <w:top w:val="nil"/>
              <w:left w:val="nil"/>
              <w:bottom w:val="single" w:color="auto" w:sz="4" w:space="0"/>
              <w:right w:val="single" w:color="auto" w:sz="4" w:space="0"/>
            </w:tcBorders>
            <w:vAlign w:val="center"/>
          </w:tcPr>
          <w:p w14:paraId="114770CC">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C618B9B">
            <w:pPr>
              <w:adjustRightInd w:val="0"/>
              <w:snapToGrid w:val="0"/>
              <w:jc w:val="center"/>
              <w:rPr>
                <w:rFonts w:ascii="仿宋" w:hAnsi="仿宋" w:eastAsia="仿宋" w:cs="仿宋"/>
                <w:sz w:val="24"/>
                <w:szCs w:val="24"/>
                <w:highlight w:val="none"/>
              </w:rPr>
            </w:pPr>
          </w:p>
        </w:tc>
        <w:tc>
          <w:tcPr>
            <w:tcW w:w="1364" w:type="dxa"/>
            <w:tcBorders>
              <w:top w:val="nil"/>
              <w:left w:val="nil"/>
              <w:bottom w:val="single" w:color="auto" w:sz="4" w:space="0"/>
              <w:right w:val="single" w:color="auto" w:sz="4" w:space="0"/>
            </w:tcBorders>
            <w:vAlign w:val="center"/>
          </w:tcPr>
          <w:p w14:paraId="456F4CF8">
            <w:pPr>
              <w:adjustRightInd w:val="0"/>
              <w:snapToGrid w:val="0"/>
              <w:jc w:val="center"/>
              <w:rPr>
                <w:rFonts w:ascii="仿宋" w:hAnsi="仿宋" w:eastAsia="仿宋" w:cs="仿宋"/>
                <w:sz w:val="24"/>
                <w:szCs w:val="24"/>
                <w:highlight w:val="none"/>
              </w:rPr>
            </w:pPr>
          </w:p>
        </w:tc>
      </w:tr>
      <w:tr w14:paraId="5019D4E6">
        <w:tblPrEx>
          <w:tblCellMar>
            <w:top w:w="0" w:type="dxa"/>
            <w:left w:w="108" w:type="dxa"/>
            <w:bottom w:w="0" w:type="dxa"/>
            <w:right w:w="108" w:type="dxa"/>
          </w:tblCellMar>
        </w:tblPrEx>
        <w:trPr>
          <w:trHeight w:val="489" w:hRule="atLeast"/>
          <w:jc w:val="center"/>
        </w:trPr>
        <w:tc>
          <w:tcPr>
            <w:tcW w:w="479" w:type="dxa"/>
            <w:tcBorders>
              <w:top w:val="nil"/>
              <w:left w:val="single" w:color="auto" w:sz="4" w:space="0"/>
              <w:bottom w:val="single" w:color="auto" w:sz="4" w:space="0"/>
              <w:right w:val="single" w:color="auto" w:sz="4" w:space="0"/>
            </w:tcBorders>
            <w:vAlign w:val="center"/>
          </w:tcPr>
          <w:p w14:paraId="45336A88">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28</w:t>
            </w:r>
          </w:p>
        </w:tc>
        <w:tc>
          <w:tcPr>
            <w:tcW w:w="1223" w:type="dxa"/>
            <w:gridSpan w:val="2"/>
            <w:vMerge w:val="continue"/>
            <w:tcBorders>
              <w:left w:val="single" w:color="auto" w:sz="4" w:space="0"/>
              <w:right w:val="single" w:color="auto" w:sz="4" w:space="0"/>
            </w:tcBorders>
            <w:vAlign w:val="center"/>
          </w:tcPr>
          <w:p w14:paraId="6BE7831F">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278C5C37">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新员工入职前培训</w:t>
            </w:r>
          </w:p>
        </w:tc>
        <w:tc>
          <w:tcPr>
            <w:tcW w:w="709" w:type="dxa"/>
            <w:tcBorders>
              <w:top w:val="nil"/>
              <w:left w:val="nil"/>
              <w:bottom w:val="single" w:color="auto" w:sz="4" w:space="0"/>
              <w:right w:val="single" w:color="auto" w:sz="4" w:space="0"/>
            </w:tcBorders>
            <w:vAlign w:val="center"/>
          </w:tcPr>
          <w:p w14:paraId="4FDE9FC3">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09" w:type="dxa"/>
            <w:gridSpan w:val="2"/>
            <w:tcBorders>
              <w:top w:val="nil"/>
              <w:left w:val="single" w:color="auto" w:sz="4" w:space="0"/>
              <w:bottom w:val="single" w:color="auto" w:sz="4" w:space="0"/>
              <w:right w:val="single" w:color="auto" w:sz="4" w:space="0"/>
            </w:tcBorders>
            <w:vAlign w:val="center"/>
          </w:tcPr>
          <w:p w14:paraId="4A1E5FD0">
            <w:pPr>
              <w:adjustRightInd w:val="0"/>
              <w:snapToGrid w:val="0"/>
              <w:jc w:val="center"/>
              <w:rPr>
                <w:rFonts w:ascii="仿宋" w:hAnsi="仿宋" w:eastAsia="仿宋" w:cs="仿宋"/>
                <w:sz w:val="24"/>
                <w:szCs w:val="24"/>
                <w:highlight w:val="none"/>
              </w:rPr>
            </w:pPr>
          </w:p>
        </w:tc>
        <w:tc>
          <w:tcPr>
            <w:tcW w:w="1364" w:type="dxa"/>
            <w:tcBorders>
              <w:top w:val="nil"/>
              <w:left w:val="nil"/>
              <w:bottom w:val="single" w:color="auto" w:sz="4" w:space="0"/>
              <w:right w:val="single" w:color="auto" w:sz="4" w:space="0"/>
            </w:tcBorders>
            <w:vAlign w:val="center"/>
          </w:tcPr>
          <w:p w14:paraId="22475C94">
            <w:pPr>
              <w:adjustRightInd w:val="0"/>
              <w:snapToGrid w:val="0"/>
              <w:jc w:val="center"/>
              <w:rPr>
                <w:rFonts w:ascii="仿宋" w:hAnsi="仿宋" w:eastAsia="仿宋" w:cs="仿宋"/>
                <w:sz w:val="24"/>
                <w:szCs w:val="24"/>
                <w:highlight w:val="none"/>
              </w:rPr>
            </w:pPr>
          </w:p>
        </w:tc>
      </w:tr>
      <w:tr w14:paraId="6852CCBB">
        <w:tblPrEx>
          <w:tblCellMar>
            <w:top w:w="0" w:type="dxa"/>
            <w:left w:w="108" w:type="dxa"/>
            <w:bottom w:w="0" w:type="dxa"/>
            <w:right w:w="108" w:type="dxa"/>
          </w:tblCellMar>
        </w:tblPrEx>
        <w:trPr>
          <w:trHeight w:val="489" w:hRule="atLeast"/>
          <w:jc w:val="center"/>
        </w:trPr>
        <w:tc>
          <w:tcPr>
            <w:tcW w:w="479" w:type="dxa"/>
            <w:tcBorders>
              <w:top w:val="nil"/>
              <w:left w:val="single" w:color="auto" w:sz="4" w:space="0"/>
              <w:bottom w:val="single" w:color="auto" w:sz="4" w:space="0"/>
              <w:right w:val="single" w:color="auto" w:sz="4" w:space="0"/>
            </w:tcBorders>
            <w:vAlign w:val="center"/>
          </w:tcPr>
          <w:p w14:paraId="5675E6F5">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29</w:t>
            </w:r>
          </w:p>
        </w:tc>
        <w:tc>
          <w:tcPr>
            <w:tcW w:w="1223" w:type="dxa"/>
            <w:gridSpan w:val="2"/>
            <w:vMerge w:val="continue"/>
            <w:tcBorders>
              <w:left w:val="single" w:color="auto" w:sz="4" w:space="0"/>
              <w:bottom w:val="single" w:color="auto" w:sz="4" w:space="0"/>
              <w:right w:val="single" w:color="auto" w:sz="4" w:space="0"/>
            </w:tcBorders>
            <w:vAlign w:val="center"/>
          </w:tcPr>
          <w:p w14:paraId="7CF92540">
            <w:pPr>
              <w:adjustRightInd w:val="0"/>
              <w:snapToGrid w:val="0"/>
              <w:jc w:val="center"/>
              <w:rPr>
                <w:rFonts w:ascii="仿宋" w:hAnsi="仿宋" w:eastAsia="仿宋" w:cs="仿宋"/>
                <w:sz w:val="24"/>
                <w:szCs w:val="24"/>
                <w:highlight w:val="none"/>
              </w:rPr>
            </w:pPr>
          </w:p>
        </w:tc>
        <w:tc>
          <w:tcPr>
            <w:tcW w:w="4961" w:type="dxa"/>
            <w:gridSpan w:val="3"/>
            <w:tcBorders>
              <w:top w:val="single" w:color="auto" w:sz="4" w:space="0"/>
              <w:left w:val="nil"/>
              <w:bottom w:val="single" w:color="auto" w:sz="4" w:space="0"/>
              <w:right w:val="single" w:color="auto" w:sz="4" w:space="0"/>
            </w:tcBorders>
            <w:vAlign w:val="center"/>
          </w:tcPr>
          <w:p w14:paraId="4B763CEF">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按规定提交新员工档案</w:t>
            </w:r>
          </w:p>
        </w:tc>
        <w:tc>
          <w:tcPr>
            <w:tcW w:w="709" w:type="dxa"/>
            <w:tcBorders>
              <w:top w:val="nil"/>
              <w:left w:val="nil"/>
              <w:bottom w:val="single" w:color="auto" w:sz="4" w:space="0"/>
              <w:right w:val="single" w:color="auto" w:sz="4" w:space="0"/>
            </w:tcBorders>
            <w:vAlign w:val="center"/>
          </w:tcPr>
          <w:p w14:paraId="373A1B61">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09" w:type="dxa"/>
            <w:gridSpan w:val="2"/>
            <w:tcBorders>
              <w:top w:val="nil"/>
              <w:left w:val="single" w:color="auto" w:sz="4" w:space="0"/>
              <w:bottom w:val="single" w:color="auto" w:sz="4" w:space="0"/>
              <w:right w:val="single" w:color="auto" w:sz="4" w:space="0"/>
            </w:tcBorders>
            <w:vAlign w:val="center"/>
          </w:tcPr>
          <w:p w14:paraId="737731E5">
            <w:pPr>
              <w:adjustRightInd w:val="0"/>
              <w:snapToGrid w:val="0"/>
              <w:jc w:val="center"/>
              <w:rPr>
                <w:rFonts w:ascii="仿宋" w:hAnsi="仿宋" w:eastAsia="仿宋" w:cs="仿宋"/>
                <w:sz w:val="24"/>
                <w:szCs w:val="24"/>
                <w:highlight w:val="none"/>
              </w:rPr>
            </w:pPr>
          </w:p>
        </w:tc>
        <w:tc>
          <w:tcPr>
            <w:tcW w:w="1364" w:type="dxa"/>
            <w:tcBorders>
              <w:top w:val="nil"/>
              <w:left w:val="nil"/>
              <w:bottom w:val="single" w:color="auto" w:sz="4" w:space="0"/>
              <w:right w:val="single" w:color="auto" w:sz="4" w:space="0"/>
            </w:tcBorders>
            <w:vAlign w:val="center"/>
          </w:tcPr>
          <w:p w14:paraId="465A1401">
            <w:pPr>
              <w:adjustRightInd w:val="0"/>
              <w:snapToGrid w:val="0"/>
              <w:jc w:val="center"/>
              <w:rPr>
                <w:rFonts w:ascii="仿宋" w:hAnsi="仿宋" w:eastAsia="仿宋" w:cs="仿宋"/>
                <w:sz w:val="24"/>
                <w:szCs w:val="24"/>
                <w:highlight w:val="none"/>
              </w:rPr>
            </w:pPr>
          </w:p>
        </w:tc>
      </w:tr>
      <w:tr w14:paraId="23761FF5">
        <w:tblPrEx>
          <w:tblCellMar>
            <w:top w:w="0" w:type="dxa"/>
            <w:left w:w="108" w:type="dxa"/>
            <w:bottom w:w="0" w:type="dxa"/>
            <w:right w:w="108" w:type="dxa"/>
          </w:tblCellMar>
        </w:tblPrEx>
        <w:trPr>
          <w:trHeight w:val="505" w:hRule="atLeast"/>
          <w:jc w:val="center"/>
        </w:trPr>
        <w:tc>
          <w:tcPr>
            <w:tcW w:w="6663" w:type="dxa"/>
            <w:gridSpan w:val="6"/>
            <w:tcBorders>
              <w:top w:val="nil"/>
              <w:left w:val="single" w:color="auto" w:sz="4" w:space="0"/>
              <w:bottom w:val="single" w:color="auto" w:sz="4" w:space="0"/>
              <w:right w:val="single" w:color="auto" w:sz="4" w:space="0"/>
            </w:tcBorders>
            <w:vAlign w:val="center"/>
          </w:tcPr>
          <w:p w14:paraId="05020C85">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考核得分</w:t>
            </w:r>
          </w:p>
        </w:tc>
        <w:tc>
          <w:tcPr>
            <w:tcW w:w="709" w:type="dxa"/>
            <w:tcBorders>
              <w:top w:val="nil"/>
              <w:left w:val="nil"/>
              <w:bottom w:val="single" w:color="auto" w:sz="4" w:space="0"/>
              <w:right w:val="single" w:color="auto" w:sz="4" w:space="0"/>
            </w:tcBorders>
            <w:vAlign w:val="center"/>
          </w:tcPr>
          <w:p w14:paraId="7E563807">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100</w:t>
            </w:r>
          </w:p>
        </w:tc>
        <w:tc>
          <w:tcPr>
            <w:tcW w:w="709" w:type="dxa"/>
            <w:gridSpan w:val="2"/>
            <w:tcBorders>
              <w:top w:val="nil"/>
              <w:left w:val="single" w:color="auto" w:sz="4" w:space="0"/>
              <w:bottom w:val="single" w:color="auto" w:sz="4" w:space="0"/>
              <w:right w:val="single" w:color="auto" w:sz="4" w:space="0"/>
            </w:tcBorders>
            <w:vAlign w:val="center"/>
          </w:tcPr>
          <w:p w14:paraId="4E48198F">
            <w:pPr>
              <w:adjustRightInd w:val="0"/>
              <w:snapToGrid w:val="0"/>
              <w:jc w:val="center"/>
              <w:rPr>
                <w:rFonts w:ascii="仿宋" w:hAnsi="仿宋" w:eastAsia="仿宋" w:cs="仿宋"/>
                <w:sz w:val="24"/>
                <w:szCs w:val="24"/>
                <w:highlight w:val="none"/>
              </w:rPr>
            </w:pPr>
          </w:p>
        </w:tc>
        <w:tc>
          <w:tcPr>
            <w:tcW w:w="1364" w:type="dxa"/>
            <w:tcBorders>
              <w:top w:val="nil"/>
              <w:left w:val="nil"/>
              <w:bottom w:val="single" w:color="auto" w:sz="4" w:space="0"/>
              <w:right w:val="single" w:color="auto" w:sz="4" w:space="0"/>
            </w:tcBorders>
            <w:vAlign w:val="center"/>
          </w:tcPr>
          <w:p w14:paraId="7D9045FE">
            <w:pPr>
              <w:adjustRightInd w:val="0"/>
              <w:snapToGrid w:val="0"/>
              <w:jc w:val="center"/>
              <w:rPr>
                <w:rFonts w:ascii="仿宋" w:hAnsi="仿宋" w:eastAsia="仿宋" w:cs="仿宋"/>
                <w:sz w:val="24"/>
                <w:szCs w:val="24"/>
                <w:highlight w:val="none"/>
              </w:rPr>
            </w:pPr>
          </w:p>
        </w:tc>
      </w:tr>
      <w:tr w14:paraId="0A0C4971">
        <w:tblPrEx>
          <w:tblCellMar>
            <w:top w:w="0" w:type="dxa"/>
            <w:left w:w="108" w:type="dxa"/>
            <w:bottom w:w="0" w:type="dxa"/>
            <w:right w:w="108" w:type="dxa"/>
          </w:tblCellMar>
        </w:tblPrEx>
        <w:trPr>
          <w:trHeight w:val="789" w:hRule="atLeast"/>
          <w:jc w:val="center"/>
        </w:trPr>
        <w:tc>
          <w:tcPr>
            <w:tcW w:w="1401" w:type="dxa"/>
            <w:gridSpan w:val="2"/>
            <w:tcBorders>
              <w:top w:val="nil"/>
              <w:left w:val="single" w:color="auto" w:sz="4" w:space="0"/>
              <w:bottom w:val="single" w:color="auto" w:sz="4" w:space="0"/>
              <w:right w:val="single" w:color="auto" w:sz="4" w:space="0"/>
            </w:tcBorders>
            <w:vAlign w:val="center"/>
          </w:tcPr>
          <w:p w14:paraId="2AA35961">
            <w:pPr>
              <w:adjustRightInd w:val="0"/>
              <w:snapToGrid w:val="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其它考核</w:t>
            </w:r>
          </w:p>
        </w:tc>
        <w:tc>
          <w:tcPr>
            <w:tcW w:w="5262" w:type="dxa"/>
            <w:gridSpan w:val="4"/>
            <w:tcBorders>
              <w:top w:val="nil"/>
              <w:left w:val="single" w:color="auto" w:sz="4" w:space="0"/>
              <w:bottom w:val="single" w:color="auto" w:sz="4" w:space="0"/>
              <w:right w:val="single" w:color="auto" w:sz="4" w:space="0"/>
            </w:tcBorders>
            <w:vAlign w:val="center"/>
          </w:tcPr>
          <w:p w14:paraId="5DDE6942">
            <w:pPr>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其它违约（如有请注明）：</w:t>
            </w:r>
          </w:p>
          <w:p w14:paraId="1173D70F">
            <w:pPr>
              <w:numPr>
                <w:ilvl w:val="0"/>
                <w:numId w:val="1"/>
              </w:numPr>
              <w:adjustRightInd w:val="0"/>
              <w:snapToGrid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乙方必须按时发放员工工资，不得以任何原因拖欠员工工资，如有乙方员工向甲方反应乙方拖欠工资等情况，经甲方核实属实后则按收到反应情况次数向乙方收取违约金200元/次</w:t>
            </w:r>
          </w:p>
          <w:p w14:paraId="2D7307D6">
            <w:pPr>
              <w:numPr>
                <w:ilvl w:val="0"/>
                <w:numId w:val="0"/>
              </w:numPr>
              <w:adjustRightInd w:val="0"/>
              <w:snapToGrid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2、其它</w:t>
            </w:r>
          </w:p>
        </w:tc>
        <w:tc>
          <w:tcPr>
            <w:tcW w:w="2782" w:type="dxa"/>
            <w:gridSpan w:val="4"/>
            <w:tcBorders>
              <w:top w:val="single" w:color="auto" w:sz="4" w:space="0"/>
              <w:left w:val="single" w:color="auto" w:sz="4" w:space="0"/>
              <w:bottom w:val="single" w:color="auto" w:sz="4" w:space="0"/>
              <w:right w:val="single" w:color="auto" w:sz="4" w:space="0"/>
            </w:tcBorders>
            <w:vAlign w:val="center"/>
          </w:tcPr>
          <w:p w14:paraId="794DE22E">
            <w:pPr>
              <w:adjustRightInd w:val="0"/>
              <w:snapToGrid w:val="0"/>
              <w:jc w:val="center"/>
              <w:rPr>
                <w:rFonts w:hint="default" w:ascii="仿宋" w:hAnsi="仿宋" w:eastAsia="仿宋" w:cs="仿宋"/>
                <w:sz w:val="24"/>
                <w:szCs w:val="24"/>
                <w:highlight w:val="none"/>
                <w:lang w:val="en-US" w:eastAsia="zh-CN"/>
              </w:rPr>
            </w:pPr>
            <w:r>
              <w:rPr>
                <w:rFonts w:hint="eastAsia" w:ascii="仿宋" w:hAnsi="仿宋" w:eastAsia="仿宋" w:cs="仿宋"/>
                <w:spacing w:val="-20"/>
                <w:sz w:val="24"/>
                <w:szCs w:val="24"/>
                <w:highlight w:val="none"/>
              </w:rPr>
              <w:t>金额：</w:t>
            </w:r>
            <w:r>
              <w:rPr>
                <w:rFonts w:hint="eastAsia" w:ascii="仿宋" w:hAnsi="仿宋" w:eastAsia="仿宋" w:cs="仿宋"/>
                <w:spacing w:val="-20"/>
                <w:sz w:val="24"/>
                <w:szCs w:val="24"/>
                <w:highlight w:val="none"/>
                <w:lang w:val="en-US" w:eastAsia="zh-CN"/>
              </w:rPr>
              <w:t xml:space="preserve">   </w:t>
            </w:r>
            <w:r>
              <w:rPr>
                <w:rFonts w:hint="eastAsia" w:ascii="仿宋" w:hAnsi="仿宋" w:eastAsia="仿宋" w:cs="仿宋"/>
                <w:sz w:val="24"/>
                <w:szCs w:val="24"/>
                <w:highlight w:val="none"/>
              </w:rPr>
              <w:t>元</w:t>
            </w:r>
          </w:p>
        </w:tc>
      </w:tr>
      <w:tr w14:paraId="6CA08574">
        <w:tblPrEx>
          <w:tblCellMar>
            <w:top w:w="0" w:type="dxa"/>
            <w:left w:w="108" w:type="dxa"/>
            <w:bottom w:w="0" w:type="dxa"/>
            <w:right w:w="108" w:type="dxa"/>
          </w:tblCellMar>
        </w:tblPrEx>
        <w:trPr>
          <w:trHeight w:val="856" w:hRule="atLeast"/>
          <w:jc w:val="center"/>
        </w:trPr>
        <w:tc>
          <w:tcPr>
            <w:tcW w:w="1401" w:type="dxa"/>
            <w:gridSpan w:val="2"/>
            <w:tcBorders>
              <w:top w:val="single" w:color="auto" w:sz="4" w:space="0"/>
              <w:left w:val="single" w:color="auto" w:sz="4" w:space="0"/>
              <w:bottom w:val="single" w:color="auto" w:sz="4" w:space="0"/>
              <w:right w:val="single" w:color="auto" w:sz="4" w:space="0"/>
            </w:tcBorders>
            <w:vAlign w:val="center"/>
          </w:tcPr>
          <w:p w14:paraId="098E52A0">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甲方</w:t>
            </w:r>
          </w:p>
          <w:p w14:paraId="193C30AE">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经办人</w:t>
            </w:r>
          </w:p>
        </w:tc>
        <w:tc>
          <w:tcPr>
            <w:tcW w:w="1875" w:type="dxa"/>
            <w:gridSpan w:val="2"/>
            <w:vMerge w:val="restart"/>
            <w:tcBorders>
              <w:top w:val="single" w:color="auto" w:sz="4" w:space="0"/>
              <w:left w:val="single" w:color="auto" w:sz="4" w:space="0"/>
              <w:right w:val="single" w:color="auto" w:sz="4" w:space="0"/>
            </w:tcBorders>
            <w:vAlign w:val="center"/>
          </w:tcPr>
          <w:p w14:paraId="28C64846">
            <w:pPr>
              <w:adjustRightInd w:val="0"/>
              <w:snapToGrid w:val="0"/>
              <w:jc w:val="center"/>
              <w:rPr>
                <w:rFonts w:ascii="仿宋" w:hAnsi="仿宋" w:eastAsia="仿宋" w:cs="仿宋"/>
                <w:sz w:val="24"/>
                <w:szCs w:val="24"/>
                <w:highlight w:val="none"/>
              </w:rPr>
            </w:pPr>
          </w:p>
        </w:tc>
        <w:tc>
          <w:tcPr>
            <w:tcW w:w="1335" w:type="dxa"/>
            <w:tcBorders>
              <w:top w:val="nil"/>
              <w:left w:val="nil"/>
              <w:bottom w:val="single" w:color="auto" w:sz="4" w:space="0"/>
              <w:right w:val="single" w:color="auto" w:sz="4" w:space="0"/>
            </w:tcBorders>
            <w:vAlign w:val="center"/>
          </w:tcPr>
          <w:p w14:paraId="0CC3A926">
            <w:pPr>
              <w:adjustRightInd w:val="0"/>
              <w:snapToGrid w:val="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甲方</w:t>
            </w:r>
          </w:p>
          <w:p w14:paraId="64F3DC90">
            <w:pPr>
              <w:adjustRightInd w:val="0"/>
              <w:snapToGrid w:val="0"/>
              <w:jc w:val="center"/>
              <w:rPr>
                <w:rFonts w:ascii="仿宋" w:hAnsi="仿宋" w:eastAsia="仿宋" w:cs="仿宋"/>
                <w:sz w:val="24"/>
                <w:szCs w:val="24"/>
                <w:highlight w:val="none"/>
              </w:rPr>
            </w:pPr>
            <w:r>
              <w:rPr>
                <w:rFonts w:hint="eastAsia" w:ascii="仿宋" w:hAnsi="仿宋" w:eastAsia="仿宋" w:cs="仿宋"/>
                <w:kern w:val="0"/>
                <w:sz w:val="24"/>
                <w:highlight w:val="none"/>
              </w:rPr>
              <w:t>主管领导</w:t>
            </w:r>
          </w:p>
        </w:tc>
        <w:tc>
          <w:tcPr>
            <w:tcW w:w="2052" w:type="dxa"/>
            <w:vMerge w:val="restart"/>
            <w:tcBorders>
              <w:top w:val="single" w:color="auto" w:sz="4" w:space="0"/>
              <w:left w:val="single" w:color="auto" w:sz="4" w:space="0"/>
              <w:bottom w:val="single" w:color="auto" w:sz="4" w:space="0"/>
              <w:right w:val="single" w:color="auto" w:sz="4" w:space="0"/>
            </w:tcBorders>
            <w:vAlign w:val="center"/>
          </w:tcPr>
          <w:p w14:paraId="67D2DDA9">
            <w:pPr>
              <w:adjustRightInd w:val="0"/>
              <w:snapToGrid w:val="0"/>
              <w:jc w:val="center"/>
              <w:rPr>
                <w:rFonts w:ascii="仿宋" w:hAnsi="仿宋" w:eastAsia="仿宋" w:cs="仿宋"/>
                <w:sz w:val="24"/>
                <w:szCs w:val="24"/>
                <w:highlight w:val="none"/>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2A28C8EB">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乙方</w:t>
            </w:r>
          </w:p>
          <w:p w14:paraId="33F129E6">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代表</w:t>
            </w:r>
          </w:p>
        </w:tc>
        <w:tc>
          <w:tcPr>
            <w:tcW w:w="1694" w:type="dxa"/>
            <w:gridSpan w:val="2"/>
            <w:tcBorders>
              <w:top w:val="nil"/>
              <w:left w:val="single" w:color="auto" w:sz="4" w:space="0"/>
              <w:bottom w:val="single" w:color="auto" w:sz="4" w:space="0"/>
              <w:right w:val="single" w:color="auto" w:sz="4" w:space="0"/>
            </w:tcBorders>
            <w:vAlign w:val="bottom"/>
          </w:tcPr>
          <w:p w14:paraId="35A45244">
            <w:pPr>
              <w:adjustRightInd w:val="0"/>
              <w:snapToGrid w:val="0"/>
              <w:jc w:val="center"/>
              <w:rPr>
                <w:rFonts w:ascii="仿宋" w:hAnsi="仿宋" w:eastAsia="仿宋" w:cs="仿宋"/>
                <w:sz w:val="24"/>
                <w:szCs w:val="24"/>
                <w:highlight w:val="none"/>
              </w:rPr>
            </w:pPr>
          </w:p>
        </w:tc>
      </w:tr>
      <w:tr w14:paraId="54A4BE53">
        <w:tblPrEx>
          <w:tblCellMar>
            <w:top w:w="0" w:type="dxa"/>
            <w:left w:w="108" w:type="dxa"/>
            <w:bottom w:w="0" w:type="dxa"/>
            <w:right w:w="108" w:type="dxa"/>
          </w:tblCellMar>
        </w:tblPrEx>
        <w:trPr>
          <w:trHeight w:val="687" w:hRule="atLeast"/>
          <w:jc w:val="center"/>
        </w:trPr>
        <w:tc>
          <w:tcPr>
            <w:tcW w:w="1401" w:type="dxa"/>
            <w:gridSpan w:val="2"/>
            <w:tcBorders>
              <w:top w:val="single" w:color="auto" w:sz="4" w:space="0"/>
              <w:left w:val="single" w:color="auto" w:sz="4" w:space="0"/>
              <w:bottom w:val="single" w:color="auto" w:sz="4" w:space="0"/>
              <w:right w:val="single" w:color="auto" w:sz="4" w:space="0"/>
            </w:tcBorders>
            <w:vAlign w:val="center"/>
          </w:tcPr>
          <w:p w14:paraId="728E82A7">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签字</w:t>
            </w:r>
          </w:p>
        </w:tc>
        <w:tc>
          <w:tcPr>
            <w:tcW w:w="1875" w:type="dxa"/>
            <w:gridSpan w:val="2"/>
            <w:vMerge w:val="continue"/>
            <w:tcBorders>
              <w:left w:val="single" w:color="auto" w:sz="4" w:space="0"/>
              <w:bottom w:val="single" w:color="auto" w:sz="4" w:space="0"/>
              <w:right w:val="single" w:color="auto" w:sz="4" w:space="0"/>
            </w:tcBorders>
            <w:vAlign w:val="center"/>
          </w:tcPr>
          <w:p w14:paraId="75C906FC">
            <w:pPr>
              <w:adjustRightInd w:val="0"/>
              <w:snapToGrid w:val="0"/>
              <w:jc w:val="center"/>
              <w:rPr>
                <w:rFonts w:ascii="仿宋" w:hAnsi="仿宋" w:eastAsia="仿宋" w:cs="仿宋"/>
                <w:sz w:val="24"/>
                <w:szCs w:val="24"/>
                <w:highlight w:val="none"/>
              </w:rPr>
            </w:pPr>
          </w:p>
        </w:tc>
        <w:tc>
          <w:tcPr>
            <w:tcW w:w="1335" w:type="dxa"/>
            <w:tcBorders>
              <w:top w:val="nil"/>
              <w:left w:val="nil"/>
              <w:bottom w:val="single" w:color="auto" w:sz="4" w:space="0"/>
              <w:right w:val="single" w:color="auto" w:sz="4" w:space="0"/>
            </w:tcBorders>
            <w:vAlign w:val="center"/>
          </w:tcPr>
          <w:p w14:paraId="0DB90513">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签字</w:t>
            </w:r>
          </w:p>
        </w:tc>
        <w:tc>
          <w:tcPr>
            <w:tcW w:w="2052" w:type="dxa"/>
            <w:vMerge w:val="continue"/>
            <w:tcBorders>
              <w:top w:val="nil"/>
              <w:left w:val="nil"/>
              <w:bottom w:val="single" w:color="auto" w:sz="4" w:space="0"/>
              <w:right w:val="single" w:color="auto" w:sz="4" w:space="0"/>
            </w:tcBorders>
            <w:vAlign w:val="center"/>
          </w:tcPr>
          <w:p w14:paraId="7C6DC9B6">
            <w:pPr>
              <w:adjustRightInd w:val="0"/>
              <w:snapToGrid w:val="0"/>
              <w:jc w:val="center"/>
              <w:rPr>
                <w:rFonts w:ascii="仿宋" w:hAnsi="仿宋" w:eastAsia="仿宋" w:cs="仿宋"/>
                <w:sz w:val="24"/>
                <w:szCs w:val="24"/>
                <w:highlight w:val="none"/>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58C59FB0">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签字</w:t>
            </w:r>
          </w:p>
        </w:tc>
        <w:tc>
          <w:tcPr>
            <w:tcW w:w="1694" w:type="dxa"/>
            <w:gridSpan w:val="2"/>
            <w:tcBorders>
              <w:top w:val="single" w:color="auto" w:sz="4" w:space="0"/>
              <w:left w:val="single" w:color="auto" w:sz="4" w:space="0"/>
              <w:bottom w:val="single" w:color="auto" w:sz="4" w:space="0"/>
              <w:right w:val="single" w:color="auto" w:sz="4" w:space="0"/>
            </w:tcBorders>
            <w:vAlign w:val="bottom"/>
          </w:tcPr>
          <w:p w14:paraId="183C7ACF">
            <w:pPr>
              <w:adjustRightInd w:val="0"/>
              <w:snapToGrid w:val="0"/>
              <w:jc w:val="center"/>
              <w:rPr>
                <w:rFonts w:ascii="仿宋" w:hAnsi="仿宋" w:eastAsia="仿宋" w:cs="仿宋"/>
                <w:sz w:val="24"/>
                <w:szCs w:val="24"/>
                <w:highlight w:val="none"/>
              </w:rPr>
            </w:pPr>
          </w:p>
        </w:tc>
      </w:tr>
      <w:tr w14:paraId="1E28FD02">
        <w:tblPrEx>
          <w:tblCellMar>
            <w:top w:w="0" w:type="dxa"/>
            <w:left w:w="108" w:type="dxa"/>
            <w:bottom w:w="0" w:type="dxa"/>
            <w:right w:w="108" w:type="dxa"/>
          </w:tblCellMar>
        </w:tblPrEx>
        <w:trPr>
          <w:trHeight w:val="1487" w:hRule="atLeast"/>
          <w:jc w:val="center"/>
        </w:trPr>
        <w:tc>
          <w:tcPr>
            <w:tcW w:w="9445" w:type="dxa"/>
            <w:gridSpan w:val="10"/>
            <w:tcBorders>
              <w:top w:val="single" w:color="auto" w:sz="4" w:space="0"/>
              <w:left w:val="single" w:color="auto" w:sz="4" w:space="0"/>
              <w:bottom w:val="single" w:color="auto" w:sz="4" w:space="0"/>
              <w:right w:val="single" w:color="auto" w:sz="4" w:space="0"/>
            </w:tcBorders>
            <w:vAlign w:val="center"/>
          </w:tcPr>
          <w:p w14:paraId="02AA4D6E">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说明：</w:t>
            </w:r>
          </w:p>
          <w:p w14:paraId="08251005">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1.考核分数≥85分，支付全款；60分＜考核分数＜85分，按200元/分进行考核扣款；连续2个月考核总分≤60分的，视为考核不合格，甲方有权直接解除合同。</w:t>
            </w:r>
          </w:p>
        </w:tc>
      </w:tr>
    </w:tbl>
    <w:p w14:paraId="2B5396FA">
      <w:pPr>
        <w:pStyle w:val="3"/>
        <w:rPr>
          <w:highlight w:val="none"/>
        </w:rPr>
      </w:pPr>
    </w:p>
    <w:p w14:paraId="59857C3E">
      <w:pPr>
        <w:rPr>
          <w:highlight w:val="none"/>
        </w:rPr>
      </w:pPr>
    </w:p>
    <w:p w14:paraId="6ABC6E87">
      <w:pPr>
        <w:pStyle w:val="3"/>
        <w:rPr>
          <w:rFonts w:ascii="Times New Roman" w:hAnsi="Times New Roman" w:eastAsia="仿宋" w:cs="Times New Roman"/>
          <w:sz w:val="32"/>
          <w:szCs w:val="32"/>
          <w:highlight w:val="none"/>
        </w:rPr>
      </w:pPr>
    </w:p>
    <w:p w14:paraId="2FEAA08B">
      <w:pPr>
        <w:pStyle w:val="3"/>
        <w:rPr>
          <w:rFonts w:ascii="Times New Roman" w:hAnsi="Times New Roman" w:eastAsia="仿宋" w:cs="Times New Roman"/>
          <w:sz w:val="32"/>
          <w:szCs w:val="32"/>
          <w:highlight w:val="none"/>
        </w:rPr>
      </w:pPr>
    </w:p>
    <w:p w14:paraId="6B97AF89">
      <w:pPr>
        <w:pStyle w:val="3"/>
        <w:rPr>
          <w:rFonts w:ascii="Times New Roman" w:hAnsi="Times New Roman" w:eastAsia="仿宋" w:cs="Times New Roman"/>
          <w:sz w:val="32"/>
          <w:szCs w:val="32"/>
          <w:highlight w:val="none"/>
        </w:rPr>
      </w:pPr>
    </w:p>
    <w:p w14:paraId="415E8A26">
      <w:pPr>
        <w:pStyle w:val="3"/>
        <w:rPr>
          <w:rFonts w:ascii="Times New Roman" w:hAnsi="Times New Roman" w:eastAsia="仿宋" w:cs="Times New Roman"/>
          <w:sz w:val="32"/>
          <w:szCs w:val="32"/>
          <w:highlight w:val="none"/>
        </w:rPr>
      </w:pPr>
    </w:p>
    <w:p w14:paraId="77262C53">
      <w:pPr>
        <w:pStyle w:val="3"/>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技术要求附件二：</w:t>
      </w:r>
    </w:p>
    <w:p w14:paraId="57047443">
      <w:pPr>
        <w:jc w:val="center"/>
        <w:rPr>
          <w:rFonts w:hint="eastAsia"/>
          <w:b/>
          <w:bCs/>
          <w:sz w:val="36"/>
          <w:szCs w:val="36"/>
        </w:rPr>
      </w:pPr>
      <w:r>
        <w:rPr>
          <w:rFonts w:hint="eastAsia"/>
          <w:b/>
          <w:bCs/>
          <w:sz w:val="36"/>
          <w:szCs w:val="36"/>
        </w:rPr>
        <w:t>“重庆德勤物业管理有限公司202</w:t>
      </w:r>
      <w:r>
        <w:rPr>
          <w:rFonts w:hint="eastAsia"/>
          <w:b/>
          <w:bCs/>
          <w:sz w:val="36"/>
          <w:szCs w:val="36"/>
          <w:lang w:val="en-US" w:eastAsia="zh-CN"/>
        </w:rPr>
        <w:t>5</w:t>
      </w:r>
      <w:r>
        <w:rPr>
          <w:rFonts w:hint="eastAsia"/>
          <w:b/>
          <w:bCs/>
          <w:sz w:val="36"/>
          <w:szCs w:val="36"/>
        </w:rPr>
        <w:t>年保安服务采购项目招议标文件”关于消防中级证书承诺函</w:t>
      </w:r>
    </w:p>
    <w:p w14:paraId="188EDA12">
      <w:pPr>
        <w:rPr>
          <w:rFonts w:hint="eastAsia" w:asciiTheme="minorEastAsia" w:hAnsiTheme="minorEastAsia" w:eastAsiaTheme="minorEastAsia" w:cstheme="minorEastAsia"/>
          <w:sz w:val="30"/>
          <w:szCs w:val="30"/>
        </w:rPr>
      </w:pPr>
    </w:p>
    <w:p w14:paraId="188C74E6">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重庆德勤物业管理有限公司：</w:t>
      </w:r>
    </w:p>
    <w:p w14:paraId="0C35252A">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针对“重庆德勤物业管理有限公司202</w:t>
      </w:r>
      <w:r>
        <w:rPr>
          <w:rFonts w:hint="eastAsia" w:asciiTheme="minorEastAsia" w:hAnsiTheme="minorEastAsia" w:cstheme="minorEastAsia"/>
          <w:sz w:val="30"/>
          <w:szCs w:val="30"/>
          <w:lang w:val="en-US" w:eastAsia="zh-CN"/>
        </w:rPr>
        <w:t>5</w:t>
      </w:r>
      <w:r>
        <w:rPr>
          <w:rFonts w:hint="eastAsia" w:asciiTheme="minorEastAsia" w:hAnsiTheme="minorEastAsia" w:eastAsiaTheme="minorEastAsia" w:cstheme="minorEastAsia"/>
          <w:sz w:val="30"/>
          <w:szCs w:val="30"/>
        </w:rPr>
        <w:t>年保安服务采购项目招议标文件”附件二技术要求中第四条第三款第一项“监控室值班岗人员必须持有消防设施操作员中级工证书”的要求，我公司做如下承诺：</w:t>
      </w:r>
    </w:p>
    <w:p w14:paraId="5CBA7B07">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如果我公司中标，我公司将在招标文件要求入场时间前配置  名持有该中级工证书人员，该证书被重庆市消防部门认可。</w:t>
      </w:r>
    </w:p>
    <w:p w14:paraId="2E584E69">
      <w:pPr>
        <w:rPr>
          <w:rFonts w:hint="eastAsia" w:asciiTheme="minorEastAsia" w:hAnsiTheme="minorEastAsia" w:eastAsiaTheme="minorEastAsia" w:cstheme="minorEastAsia"/>
          <w:sz w:val="30"/>
          <w:szCs w:val="30"/>
        </w:rPr>
      </w:pPr>
    </w:p>
    <w:p w14:paraId="385B69AC">
      <w:pPr>
        <w:rPr>
          <w:rFonts w:hint="eastAsia" w:asciiTheme="minorEastAsia" w:hAnsiTheme="minorEastAsia" w:eastAsiaTheme="minorEastAsia" w:cstheme="minorEastAsia"/>
          <w:sz w:val="30"/>
          <w:szCs w:val="30"/>
        </w:rPr>
      </w:pPr>
    </w:p>
    <w:p w14:paraId="5026A88F">
      <w:pPr>
        <w:wordWrap w:val="0"/>
        <w:jc w:val="right"/>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投标单位(盖章):</w:t>
      </w:r>
      <w:r>
        <w:rPr>
          <w:rFonts w:hint="eastAsia" w:asciiTheme="minorEastAsia" w:hAnsiTheme="minorEastAsia" w:cstheme="minorEastAsia"/>
          <w:sz w:val="30"/>
          <w:szCs w:val="30"/>
          <w:lang w:val="en-US" w:eastAsia="zh-CN"/>
        </w:rPr>
        <w:t xml:space="preserve">                   </w:t>
      </w:r>
    </w:p>
    <w:p w14:paraId="343C612B">
      <w:pPr>
        <w:jc w:val="righ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日期：202</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年</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月</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日</w:t>
      </w:r>
    </w:p>
    <w:p w14:paraId="30964730">
      <w:pPr>
        <w:pStyle w:val="3"/>
        <w:rPr>
          <w:rFonts w:hint="default" w:ascii="Times New Roman" w:hAnsi="Times New Roman" w:eastAsia="仿宋" w:cs="Times New Roman"/>
          <w:sz w:val="32"/>
          <w:szCs w:val="32"/>
          <w:highlight w:val="none"/>
          <w:lang w:val="en-US" w:eastAsia="zh-CN"/>
        </w:rPr>
      </w:pPr>
    </w:p>
    <w:p w14:paraId="687B78C0">
      <w:pPr>
        <w:pStyle w:val="3"/>
        <w:rPr>
          <w:rFonts w:hint="default" w:ascii="Times New Roman" w:hAnsi="Times New Roman" w:eastAsia="仿宋" w:cs="Times New Roman"/>
          <w:sz w:val="32"/>
          <w:szCs w:val="32"/>
          <w:highlight w:val="none"/>
          <w:lang w:val="en-US" w:eastAsia="zh-CN"/>
        </w:rPr>
      </w:pPr>
    </w:p>
    <w:p w14:paraId="28401578">
      <w:pPr>
        <w:pStyle w:val="3"/>
        <w:rPr>
          <w:rFonts w:hint="default" w:ascii="Times New Roman" w:hAnsi="Times New Roman" w:eastAsia="仿宋" w:cs="Times New Roman"/>
          <w:sz w:val="32"/>
          <w:szCs w:val="32"/>
          <w:highlight w:val="none"/>
          <w:lang w:val="en-US" w:eastAsia="zh-CN"/>
        </w:rPr>
      </w:pPr>
    </w:p>
    <w:p w14:paraId="30F8B05D">
      <w:pPr>
        <w:pStyle w:val="3"/>
        <w:rPr>
          <w:rFonts w:hint="default" w:ascii="Times New Roman" w:hAnsi="Times New Roman" w:eastAsia="仿宋" w:cs="Times New Roman"/>
          <w:sz w:val="32"/>
          <w:szCs w:val="32"/>
          <w:highlight w:val="none"/>
          <w:lang w:val="en-US" w:eastAsia="zh-CN"/>
        </w:rPr>
      </w:pPr>
    </w:p>
    <w:p w14:paraId="6AAA1C3E">
      <w:pPr>
        <w:pStyle w:val="3"/>
        <w:rPr>
          <w:rFonts w:hint="default" w:ascii="Times New Roman" w:hAnsi="Times New Roman" w:eastAsia="仿宋" w:cs="Times New Roman"/>
          <w:sz w:val="32"/>
          <w:szCs w:val="32"/>
          <w:highlight w:val="none"/>
          <w:lang w:val="en-US" w:eastAsia="zh-CN"/>
        </w:rPr>
      </w:pPr>
    </w:p>
    <w:p w14:paraId="02B213DE">
      <w:pPr>
        <w:pStyle w:val="3"/>
        <w:rPr>
          <w:rFonts w:ascii="Times New Roman" w:hAnsi="Times New Roman" w:eastAsia="仿宋" w:cs="Times New Roman"/>
          <w:sz w:val="32"/>
          <w:szCs w:val="32"/>
          <w:highlight w:val="none"/>
        </w:rPr>
      </w:pPr>
    </w:p>
    <w:p w14:paraId="1A8A73AD">
      <w:pPr>
        <w:pStyle w:val="3"/>
        <w:rPr>
          <w:highlight w:val="none"/>
        </w:rPr>
      </w:pPr>
      <w:r>
        <w:rPr>
          <w:rFonts w:ascii="Times New Roman" w:hAnsi="Times New Roman" w:eastAsia="仿宋" w:cs="Times New Roman"/>
          <w:sz w:val="32"/>
          <w:szCs w:val="32"/>
          <w:highlight w:val="none"/>
        </w:rPr>
        <w:t>附件三：投标保证金说明</w:t>
      </w:r>
    </w:p>
    <w:p w14:paraId="4E0FB680">
      <w:pPr>
        <w:spacing w:line="600" w:lineRule="exact"/>
        <w:jc w:val="center"/>
        <w:rPr>
          <w:rFonts w:ascii="方正小标宋_GBK" w:hAnsi="Times New Roman" w:eastAsia="方正小标宋_GBK" w:cs="Times New Roman"/>
          <w:sz w:val="44"/>
          <w:szCs w:val="44"/>
          <w:highlight w:val="none"/>
        </w:rPr>
      </w:pPr>
      <w:r>
        <w:rPr>
          <w:rFonts w:ascii="方正小标宋_GBK" w:hAnsi="Times New Roman" w:eastAsia="方正小标宋_GBK" w:cs="Times New Roman"/>
          <w:sz w:val="44"/>
          <w:szCs w:val="44"/>
          <w:highlight w:val="none"/>
        </w:rPr>
        <w:t>重庆德勤物业管理有限公司</w:t>
      </w:r>
      <w:r>
        <w:rPr>
          <w:rFonts w:hint="eastAsia" w:ascii="方正小标宋_GBK" w:hAnsi="Times New Roman" w:eastAsia="方正小标宋_GBK" w:cs="Times New Roman"/>
          <w:sz w:val="44"/>
          <w:szCs w:val="44"/>
          <w:highlight w:val="none"/>
        </w:rPr>
        <w:t>2025</w:t>
      </w:r>
      <w:r>
        <w:rPr>
          <w:rFonts w:ascii="方正小标宋_GBK" w:hAnsi="Times New Roman" w:eastAsia="方正小标宋_GBK" w:cs="Times New Roman"/>
          <w:sz w:val="44"/>
          <w:szCs w:val="44"/>
          <w:highlight w:val="none"/>
        </w:rPr>
        <w:t>年保安服务采购项目投标保证金说明</w:t>
      </w:r>
    </w:p>
    <w:p w14:paraId="046842EC">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一、</w:t>
      </w:r>
      <w:r>
        <w:rPr>
          <w:rFonts w:ascii="黑体" w:hAnsi="黑体" w:eastAsia="黑体" w:cs="Times New Roman"/>
          <w:b/>
          <w:sz w:val="32"/>
          <w:szCs w:val="32"/>
          <w:highlight w:val="none"/>
        </w:rPr>
        <w:t>投标保证金</w:t>
      </w:r>
    </w:p>
    <w:p w14:paraId="3F99ABAC">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w:t>
      </w:r>
      <w:r>
        <w:rPr>
          <w:rFonts w:ascii="Times New Roman" w:hAnsi="Times New Roman" w:eastAsia="仿宋" w:cs="Times New Roman"/>
          <w:sz w:val="32"/>
          <w:szCs w:val="32"/>
          <w:highlight w:val="none"/>
        </w:rPr>
        <w:t>收取对象：所有参与本项目投标的供应商</w:t>
      </w:r>
    </w:p>
    <w:p w14:paraId="477F0248">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收取标准：项目保证金金额：</w:t>
      </w:r>
      <w:r>
        <w:rPr>
          <w:rFonts w:ascii="Times New Roman" w:hAnsi="Times New Roman" w:eastAsia="宋体" w:cs="Times New Roman"/>
          <w:sz w:val="32"/>
          <w:szCs w:val="32"/>
          <w:highlight w:val="none"/>
          <w:u w:val="single"/>
        </w:rPr>
        <w:t>¥</w:t>
      </w:r>
      <w:r>
        <w:rPr>
          <w:rFonts w:ascii="Times New Roman" w:hAnsi="Times New Roman" w:eastAsia="仿宋" w:cs="Times New Roman"/>
          <w:sz w:val="32"/>
          <w:szCs w:val="32"/>
          <w:highlight w:val="none"/>
          <w:u w:val="single"/>
        </w:rPr>
        <w:t xml:space="preserve"> 20000.00元</w:t>
      </w:r>
      <w:r>
        <w:rPr>
          <w:rFonts w:ascii="Times New Roman" w:hAnsi="Times New Roman" w:eastAsia="仿宋" w:cs="Times New Roman"/>
          <w:sz w:val="32"/>
          <w:szCs w:val="32"/>
          <w:highlight w:val="none"/>
        </w:rPr>
        <w:t>（大写：</w:t>
      </w:r>
      <w:r>
        <w:rPr>
          <w:rFonts w:ascii="Times New Roman" w:hAnsi="Times New Roman" w:eastAsia="仿宋" w:cs="Times New Roman"/>
          <w:sz w:val="32"/>
          <w:szCs w:val="32"/>
          <w:highlight w:val="none"/>
          <w:u w:val="single"/>
        </w:rPr>
        <w:t>人民币贰万元整</w:t>
      </w:r>
      <w:r>
        <w:rPr>
          <w:rFonts w:ascii="Times New Roman" w:hAnsi="Times New Roman" w:eastAsia="仿宋" w:cs="Times New Roman"/>
          <w:sz w:val="32"/>
          <w:szCs w:val="32"/>
          <w:highlight w:val="none"/>
        </w:rPr>
        <w:t>）</w:t>
      </w:r>
    </w:p>
    <w:p w14:paraId="6A799C08">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二、</w:t>
      </w:r>
      <w:r>
        <w:rPr>
          <w:rFonts w:ascii="黑体" w:hAnsi="黑体" w:eastAsia="黑体" w:cs="Times New Roman"/>
          <w:b/>
          <w:sz w:val="32"/>
          <w:szCs w:val="32"/>
          <w:highlight w:val="none"/>
        </w:rPr>
        <w:t>提交时间</w:t>
      </w:r>
    </w:p>
    <w:p w14:paraId="0907D3E9">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2025</w:t>
      </w:r>
      <w:r>
        <w:rPr>
          <w:rFonts w:ascii="Times New Roman" w:hAnsi="Times New Roman" w:eastAsia="仿宋" w:cs="Times New Roman"/>
          <w:sz w:val="32"/>
          <w:szCs w:val="32"/>
          <w:highlight w:val="none"/>
        </w:rPr>
        <w:t>年</w:t>
      </w:r>
      <w:r>
        <w:rPr>
          <w:rFonts w:hint="eastAsia" w:ascii="Times New Roman" w:hAnsi="Times New Roman" w:eastAsia="仿宋" w:cs="Times New Roman"/>
          <w:sz w:val="32"/>
          <w:szCs w:val="32"/>
          <w:highlight w:val="none"/>
        </w:rPr>
        <w:t>3</w:t>
      </w:r>
      <w:r>
        <w:rPr>
          <w:rFonts w:ascii="Times New Roman" w:hAnsi="Times New Roman" w:eastAsia="仿宋" w:cs="Times New Roman"/>
          <w:sz w:val="32"/>
          <w:szCs w:val="32"/>
          <w:highlight w:val="none"/>
        </w:rPr>
        <w:t>月</w:t>
      </w:r>
      <w:r>
        <w:rPr>
          <w:rFonts w:hint="eastAsia" w:ascii="Times New Roman" w:hAnsi="Times New Roman" w:eastAsia="仿宋" w:cs="Times New Roman"/>
          <w:sz w:val="32"/>
          <w:szCs w:val="32"/>
          <w:highlight w:val="none"/>
          <w:lang w:val="en-US" w:eastAsia="zh-CN"/>
        </w:rPr>
        <w:t>24</w:t>
      </w:r>
      <w:r>
        <w:rPr>
          <w:rFonts w:ascii="Times New Roman" w:hAnsi="Times New Roman" w:eastAsia="仿宋" w:cs="Times New Roman"/>
          <w:sz w:val="32"/>
          <w:szCs w:val="32"/>
          <w:highlight w:val="none"/>
        </w:rPr>
        <w:t>日投标</w:t>
      </w:r>
      <w:r>
        <w:rPr>
          <w:rFonts w:hint="eastAsia" w:ascii="Times New Roman" w:hAnsi="Times New Roman" w:eastAsia="仿宋" w:cs="Times New Roman"/>
          <w:sz w:val="32"/>
          <w:szCs w:val="32"/>
          <w:highlight w:val="none"/>
        </w:rPr>
        <w:t>前</w:t>
      </w:r>
      <w:r>
        <w:rPr>
          <w:rFonts w:ascii="Times New Roman" w:hAnsi="Times New Roman" w:eastAsia="仿宋" w:cs="Times New Roman"/>
          <w:sz w:val="32"/>
          <w:szCs w:val="32"/>
          <w:highlight w:val="none"/>
        </w:rPr>
        <w:t>提供保证金付款支付凭证。</w:t>
      </w:r>
    </w:p>
    <w:p w14:paraId="7806BB6E">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三、</w:t>
      </w:r>
      <w:r>
        <w:rPr>
          <w:rFonts w:ascii="黑体" w:hAnsi="黑体" w:eastAsia="黑体" w:cs="Times New Roman"/>
          <w:b/>
          <w:sz w:val="32"/>
          <w:szCs w:val="32"/>
          <w:highlight w:val="none"/>
        </w:rPr>
        <w:t>收款信息</w:t>
      </w:r>
    </w:p>
    <w:tbl>
      <w:tblPr>
        <w:tblStyle w:val="10"/>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6409"/>
      </w:tblGrid>
      <w:tr w14:paraId="76B4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5" w:type="dxa"/>
            <w:vAlign w:val="center"/>
          </w:tcPr>
          <w:p w14:paraId="79CAA886">
            <w:pPr>
              <w:jc w:val="center"/>
              <w:rPr>
                <w:rFonts w:ascii="仿宋" w:hAnsi="仿宋" w:eastAsia="仿宋"/>
                <w:sz w:val="32"/>
                <w:szCs w:val="32"/>
                <w:highlight w:val="none"/>
              </w:rPr>
            </w:pPr>
            <w:r>
              <w:rPr>
                <w:rFonts w:ascii="仿宋" w:hAnsi="仿宋" w:eastAsia="仿宋"/>
                <w:sz w:val="32"/>
                <w:szCs w:val="32"/>
                <w:highlight w:val="none"/>
              </w:rPr>
              <w:t>公司名称</w:t>
            </w:r>
          </w:p>
        </w:tc>
        <w:tc>
          <w:tcPr>
            <w:tcW w:w="6409" w:type="dxa"/>
            <w:vAlign w:val="center"/>
          </w:tcPr>
          <w:p w14:paraId="47E27588">
            <w:pPr>
              <w:jc w:val="center"/>
              <w:rPr>
                <w:rFonts w:ascii="仿宋" w:hAnsi="仿宋" w:eastAsia="仿宋"/>
                <w:sz w:val="32"/>
                <w:szCs w:val="32"/>
                <w:highlight w:val="none"/>
              </w:rPr>
            </w:pPr>
            <w:r>
              <w:rPr>
                <w:rFonts w:ascii="仿宋" w:hAnsi="仿宋" w:eastAsia="仿宋"/>
                <w:sz w:val="32"/>
                <w:szCs w:val="32"/>
                <w:highlight w:val="none"/>
              </w:rPr>
              <w:t>重庆德勤物业管理有限公司</w:t>
            </w:r>
          </w:p>
        </w:tc>
      </w:tr>
      <w:tr w14:paraId="0868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5" w:type="dxa"/>
            <w:vAlign w:val="center"/>
          </w:tcPr>
          <w:p w14:paraId="10E7F1BE">
            <w:pPr>
              <w:jc w:val="center"/>
              <w:rPr>
                <w:rFonts w:ascii="仿宋" w:hAnsi="仿宋" w:eastAsia="仿宋"/>
                <w:sz w:val="32"/>
                <w:szCs w:val="32"/>
                <w:highlight w:val="none"/>
              </w:rPr>
            </w:pPr>
            <w:r>
              <w:rPr>
                <w:rFonts w:ascii="仿宋" w:hAnsi="仿宋" w:eastAsia="仿宋"/>
                <w:sz w:val="32"/>
                <w:szCs w:val="32"/>
                <w:highlight w:val="none"/>
              </w:rPr>
              <w:t>开户行</w:t>
            </w:r>
          </w:p>
        </w:tc>
        <w:tc>
          <w:tcPr>
            <w:tcW w:w="6409" w:type="dxa"/>
            <w:vAlign w:val="center"/>
          </w:tcPr>
          <w:p w14:paraId="75C042D6">
            <w:pPr>
              <w:jc w:val="center"/>
              <w:rPr>
                <w:rFonts w:ascii="仿宋" w:hAnsi="仿宋" w:eastAsia="仿宋"/>
                <w:sz w:val="32"/>
                <w:szCs w:val="32"/>
                <w:highlight w:val="none"/>
              </w:rPr>
            </w:pPr>
            <w:r>
              <w:rPr>
                <w:rFonts w:ascii="仿宋" w:hAnsi="仿宋" w:eastAsia="仿宋"/>
                <w:sz w:val="32"/>
                <w:szCs w:val="32"/>
                <w:highlight w:val="none"/>
              </w:rPr>
              <w:t>建设银行重庆北碚水土支行</w:t>
            </w:r>
          </w:p>
        </w:tc>
      </w:tr>
      <w:tr w14:paraId="2D02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5" w:type="dxa"/>
            <w:vAlign w:val="center"/>
          </w:tcPr>
          <w:p w14:paraId="076A4DF5">
            <w:pPr>
              <w:jc w:val="center"/>
              <w:rPr>
                <w:rFonts w:ascii="仿宋" w:hAnsi="仿宋" w:eastAsia="仿宋"/>
                <w:sz w:val="32"/>
                <w:szCs w:val="32"/>
                <w:highlight w:val="none"/>
              </w:rPr>
            </w:pPr>
            <w:r>
              <w:rPr>
                <w:rFonts w:ascii="仿宋" w:hAnsi="仿宋" w:eastAsia="仿宋"/>
                <w:sz w:val="32"/>
                <w:szCs w:val="32"/>
                <w:highlight w:val="none"/>
              </w:rPr>
              <w:t>账号</w:t>
            </w:r>
          </w:p>
        </w:tc>
        <w:tc>
          <w:tcPr>
            <w:tcW w:w="6409" w:type="dxa"/>
            <w:vAlign w:val="center"/>
          </w:tcPr>
          <w:p w14:paraId="6EAED0DE">
            <w:pPr>
              <w:jc w:val="center"/>
              <w:rPr>
                <w:rFonts w:ascii="仿宋" w:hAnsi="仿宋" w:eastAsia="仿宋"/>
                <w:sz w:val="32"/>
                <w:szCs w:val="32"/>
                <w:highlight w:val="none"/>
              </w:rPr>
            </w:pPr>
            <w:r>
              <w:rPr>
                <w:rFonts w:ascii="仿宋" w:hAnsi="仿宋" w:eastAsia="仿宋"/>
                <w:sz w:val="32"/>
                <w:szCs w:val="32"/>
                <w:highlight w:val="none"/>
              </w:rPr>
              <w:t>5000</w:t>
            </w:r>
            <w:r>
              <w:rPr>
                <w:rFonts w:hint="eastAsia" w:ascii="宋体" w:hAnsi="宋体" w:eastAsia="宋体" w:cs="宋体"/>
                <w:sz w:val="32"/>
                <w:szCs w:val="32"/>
                <w:highlight w:val="none"/>
              </w:rPr>
              <w:t xml:space="preserve"> </w:t>
            </w:r>
            <w:r>
              <w:rPr>
                <w:rFonts w:ascii="仿宋" w:hAnsi="仿宋" w:eastAsia="仿宋"/>
                <w:sz w:val="32"/>
                <w:szCs w:val="32"/>
                <w:highlight w:val="none"/>
              </w:rPr>
              <w:t>1096</w:t>
            </w:r>
            <w:r>
              <w:rPr>
                <w:rFonts w:hint="eastAsia" w:ascii="宋体" w:hAnsi="宋体" w:eastAsia="宋体" w:cs="宋体"/>
                <w:sz w:val="32"/>
                <w:szCs w:val="32"/>
                <w:highlight w:val="none"/>
              </w:rPr>
              <w:t xml:space="preserve"> </w:t>
            </w:r>
            <w:r>
              <w:rPr>
                <w:rFonts w:ascii="仿宋" w:hAnsi="仿宋" w:eastAsia="仿宋"/>
                <w:sz w:val="32"/>
                <w:szCs w:val="32"/>
                <w:highlight w:val="none"/>
              </w:rPr>
              <w:t>5000</w:t>
            </w:r>
            <w:r>
              <w:rPr>
                <w:rFonts w:hint="eastAsia" w:ascii="宋体" w:hAnsi="宋体" w:eastAsia="宋体" w:cs="宋体"/>
                <w:sz w:val="32"/>
                <w:szCs w:val="32"/>
                <w:highlight w:val="none"/>
              </w:rPr>
              <w:t xml:space="preserve"> </w:t>
            </w:r>
            <w:r>
              <w:rPr>
                <w:rFonts w:ascii="仿宋" w:hAnsi="仿宋" w:eastAsia="仿宋"/>
                <w:sz w:val="32"/>
                <w:szCs w:val="32"/>
                <w:highlight w:val="none"/>
              </w:rPr>
              <w:t>5250</w:t>
            </w:r>
            <w:r>
              <w:rPr>
                <w:rFonts w:hint="eastAsia" w:ascii="宋体" w:hAnsi="宋体" w:eastAsia="宋体" w:cs="宋体"/>
                <w:sz w:val="32"/>
                <w:szCs w:val="32"/>
                <w:highlight w:val="none"/>
              </w:rPr>
              <w:t xml:space="preserve"> </w:t>
            </w:r>
            <w:r>
              <w:rPr>
                <w:rFonts w:ascii="仿宋" w:hAnsi="仿宋" w:eastAsia="仿宋"/>
                <w:sz w:val="32"/>
                <w:szCs w:val="32"/>
                <w:highlight w:val="none"/>
              </w:rPr>
              <w:t>0117</w:t>
            </w:r>
          </w:p>
        </w:tc>
      </w:tr>
      <w:tr w14:paraId="2CB6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5" w:type="dxa"/>
            <w:vAlign w:val="center"/>
          </w:tcPr>
          <w:p w14:paraId="1B78A634">
            <w:pPr>
              <w:jc w:val="center"/>
              <w:rPr>
                <w:rFonts w:ascii="仿宋" w:hAnsi="仿宋" w:eastAsia="仿宋"/>
                <w:sz w:val="32"/>
                <w:szCs w:val="32"/>
                <w:highlight w:val="none"/>
              </w:rPr>
            </w:pPr>
            <w:r>
              <w:rPr>
                <w:rFonts w:ascii="仿宋" w:hAnsi="仿宋" w:eastAsia="仿宋"/>
                <w:sz w:val="32"/>
                <w:szCs w:val="32"/>
                <w:highlight w:val="none"/>
              </w:rPr>
              <w:t>纳税人识别号</w:t>
            </w:r>
          </w:p>
        </w:tc>
        <w:tc>
          <w:tcPr>
            <w:tcW w:w="6409" w:type="dxa"/>
            <w:vAlign w:val="center"/>
          </w:tcPr>
          <w:p w14:paraId="346DF2A5">
            <w:pPr>
              <w:jc w:val="center"/>
              <w:rPr>
                <w:rFonts w:ascii="仿宋" w:hAnsi="仿宋" w:eastAsia="仿宋"/>
                <w:sz w:val="32"/>
                <w:szCs w:val="32"/>
                <w:highlight w:val="none"/>
              </w:rPr>
            </w:pPr>
            <w:r>
              <w:rPr>
                <w:rFonts w:ascii="仿宋" w:hAnsi="仿宋" w:eastAsia="仿宋"/>
                <w:sz w:val="32"/>
                <w:szCs w:val="32"/>
                <w:highlight w:val="none"/>
              </w:rPr>
              <w:t>915</w:t>
            </w:r>
            <w:r>
              <w:rPr>
                <w:rFonts w:hint="eastAsia" w:ascii="宋体" w:hAnsi="宋体" w:eastAsia="宋体" w:cs="宋体"/>
                <w:sz w:val="32"/>
                <w:szCs w:val="32"/>
                <w:highlight w:val="none"/>
              </w:rPr>
              <w:t xml:space="preserve"> </w:t>
            </w:r>
            <w:r>
              <w:rPr>
                <w:rFonts w:ascii="仿宋" w:hAnsi="仿宋" w:eastAsia="仿宋"/>
                <w:sz w:val="32"/>
                <w:szCs w:val="32"/>
                <w:highlight w:val="none"/>
              </w:rPr>
              <w:t>000</w:t>
            </w:r>
            <w:r>
              <w:rPr>
                <w:rFonts w:hint="eastAsia" w:ascii="宋体" w:hAnsi="宋体" w:eastAsia="宋体" w:cs="宋体"/>
                <w:sz w:val="32"/>
                <w:szCs w:val="32"/>
                <w:highlight w:val="none"/>
              </w:rPr>
              <w:t xml:space="preserve"> </w:t>
            </w:r>
            <w:r>
              <w:rPr>
                <w:rFonts w:ascii="仿宋" w:hAnsi="仿宋" w:eastAsia="仿宋"/>
                <w:sz w:val="32"/>
                <w:szCs w:val="32"/>
                <w:highlight w:val="none"/>
              </w:rPr>
              <w:t>000</w:t>
            </w:r>
            <w:r>
              <w:rPr>
                <w:rFonts w:hint="eastAsia" w:ascii="宋体" w:hAnsi="宋体" w:eastAsia="宋体" w:cs="宋体"/>
                <w:sz w:val="32"/>
                <w:szCs w:val="32"/>
                <w:highlight w:val="none"/>
              </w:rPr>
              <w:t xml:space="preserve"> </w:t>
            </w:r>
            <w:r>
              <w:rPr>
                <w:rFonts w:ascii="仿宋" w:hAnsi="仿宋" w:eastAsia="仿宋"/>
                <w:sz w:val="32"/>
                <w:szCs w:val="32"/>
                <w:highlight w:val="none"/>
              </w:rPr>
              <w:t>703</w:t>
            </w:r>
            <w:r>
              <w:rPr>
                <w:rFonts w:hint="eastAsia" w:ascii="宋体" w:hAnsi="宋体" w:eastAsia="宋体" w:cs="宋体"/>
                <w:sz w:val="32"/>
                <w:szCs w:val="32"/>
                <w:highlight w:val="none"/>
              </w:rPr>
              <w:t xml:space="preserve"> </w:t>
            </w:r>
            <w:r>
              <w:rPr>
                <w:rFonts w:ascii="仿宋" w:hAnsi="仿宋" w:eastAsia="仿宋"/>
                <w:sz w:val="32"/>
                <w:szCs w:val="32"/>
                <w:highlight w:val="none"/>
              </w:rPr>
              <w:t>284</w:t>
            </w:r>
            <w:r>
              <w:rPr>
                <w:rFonts w:hint="eastAsia" w:ascii="宋体" w:hAnsi="宋体" w:eastAsia="宋体" w:cs="宋体"/>
                <w:sz w:val="32"/>
                <w:szCs w:val="32"/>
                <w:highlight w:val="none"/>
              </w:rPr>
              <w:t xml:space="preserve"> </w:t>
            </w:r>
            <w:r>
              <w:rPr>
                <w:rFonts w:ascii="仿宋" w:hAnsi="仿宋" w:eastAsia="仿宋"/>
                <w:sz w:val="32"/>
                <w:szCs w:val="32"/>
                <w:highlight w:val="none"/>
              </w:rPr>
              <w:t>589</w:t>
            </w:r>
          </w:p>
        </w:tc>
      </w:tr>
      <w:tr w14:paraId="052F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5" w:type="dxa"/>
            <w:vAlign w:val="center"/>
          </w:tcPr>
          <w:p w14:paraId="5CD0C349">
            <w:pPr>
              <w:jc w:val="center"/>
              <w:rPr>
                <w:rFonts w:ascii="仿宋" w:hAnsi="仿宋" w:eastAsia="仿宋"/>
                <w:sz w:val="32"/>
                <w:szCs w:val="32"/>
                <w:highlight w:val="none"/>
              </w:rPr>
            </w:pPr>
            <w:r>
              <w:rPr>
                <w:rFonts w:ascii="仿宋" w:hAnsi="仿宋" w:eastAsia="仿宋"/>
                <w:sz w:val="32"/>
                <w:szCs w:val="32"/>
                <w:highlight w:val="none"/>
              </w:rPr>
              <w:t>地址电话</w:t>
            </w:r>
          </w:p>
        </w:tc>
        <w:tc>
          <w:tcPr>
            <w:tcW w:w="6409" w:type="dxa"/>
            <w:vAlign w:val="center"/>
          </w:tcPr>
          <w:p w14:paraId="35E84E17">
            <w:pPr>
              <w:jc w:val="center"/>
              <w:rPr>
                <w:rFonts w:ascii="仿宋" w:hAnsi="仿宋" w:eastAsia="仿宋"/>
                <w:spacing w:val="-20"/>
                <w:sz w:val="32"/>
                <w:szCs w:val="32"/>
                <w:highlight w:val="none"/>
              </w:rPr>
            </w:pPr>
            <w:r>
              <w:rPr>
                <w:rFonts w:ascii="仿宋" w:hAnsi="仿宋" w:eastAsia="仿宋"/>
                <w:spacing w:val="-20"/>
                <w:sz w:val="32"/>
                <w:szCs w:val="32"/>
                <w:highlight w:val="none"/>
              </w:rPr>
              <w:t>重庆市北碚区水土高新技术产业园方正大道266号</w:t>
            </w:r>
          </w:p>
          <w:p w14:paraId="1E14591C">
            <w:pPr>
              <w:jc w:val="center"/>
              <w:rPr>
                <w:rFonts w:ascii="仿宋" w:hAnsi="仿宋" w:eastAsia="仿宋"/>
                <w:spacing w:val="-20"/>
                <w:sz w:val="32"/>
                <w:szCs w:val="32"/>
                <w:highlight w:val="none"/>
              </w:rPr>
            </w:pPr>
            <w:r>
              <w:rPr>
                <w:rFonts w:ascii="仿宋" w:hAnsi="仿宋" w:eastAsia="仿宋"/>
                <w:spacing w:val="-20"/>
                <w:sz w:val="32"/>
                <w:szCs w:val="32"/>
                <w:highlight w:val="none"/>
              </w:rPr>
              <w:t>023-65935408</w:t>
            </w:r>
          </w:p>
        </w:tc>
      </w:tr>
    </w:tbl>
    <w:p w14:paraId="31FA968A">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四、</w:t>
      </w:r>
      <w:r>
        <w:rPr>
          <w:rFonts w:ascii="黑体" w:hAnsi="黑体" w:eastAsia="黑体" w:cs="Times New Roman"/>
          <w:b/>
          <w:sz w:val="32"/>
          <w:szCs w:val="32"/>
          <w:highlight w:val="none"/>
        </w:rPr>
        <w:t>保证金没收</w:t>
      </w:r>
    </w:p>
    <w:p w14:paraId="5F8ACCF8">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下列任何情况发生时，投标保证金将</w:t>
      </w:r>
      <w:r>
        <w:rPr>
          <w:rFonts w:hint="eastAsia" w:ascii="Times New Roman" w:hAnsi="Times New Roman" w:eastAsia="仿宋" w:cs="Times New Roman"/>
          <w:sz w:val="32"/>
          <w:szCs w:val="32"/>
          <w:highlight w:val="none"/>
        </w:rPr>
        <w:t>不</w:t>
      </w:r>
      <w:r>
        <w:rPr>
          <w:rFonts w:ascii="Times New Roman" w:hAnsi="Times New Roman" w:eastAsia="仿宋" w:cs="Times New Roman"/>
          <w:sz w:val="32"/>
          <w:szCs w:val="32"/>
          <w:highlight w:val="none"/>
        </w:rPr>
        <w:t>被</w:t>
      </w:r>
      <w:r>
        <w:rPr>
          <w:rFonts w:hint="eastAsia" w:ascii="Times New Roman" w:hAnsi="Times New Roman" w:eastAsia="仿宋" w:cs="Times New Roman"/>
          <w:sz w:val="32"/>
          <w:szCs w:val="32"/>
          <w:highlight w:val="none"/>
        </w:rPr>
        <w:t>退回</w:t>
      </w:r>
      <w:r>
        <w:rPr>
          <w:rFonts w:ascii="Times New Roman" w:hAnsi="Times New Roman" w:eastAsia="仿宋" w:cs="Times New Roman"/>
          <w:sz w:val="32"/>
          <w:szCs w:val="32"/>
          <w:highlight w:val="none"/>
        </w:rPr>
        <w:t>：</w:t>
      </w:r>
    </w:p>
    <w:p w14:paraId="4A9FD0F0">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w:t>
      </w:r>
      <w:r>
        <w:rPr>
          <w:rFonts w:ascii="Times New Roman" w:hAnsi="Times New Roman" w:eastAsia="仿宋" w:cs="Times New Roman"/>
          <w:sz w:val="32"/>
          <w:szCs w:val="32"/>
          <w:highlight w:val="none"/>
        </w:rPr>
        <w:t>投标人在投保函规定的投保有效期内撤回其投标</w:t>
      </w:r>
    </w:p>
    <w:p w14:paraId="19CF015E">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中标人在规定期限内未能：</w:t>
      </w:r>
    </w:p>
    <w:p w14:paraId="68015796">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w:t>
      </w:r>
      <w:r>
        <w:rPr>
          <w:rFonts w:ascii="Times New Roman" w:hAnsi="Times New Roman" w:eastAsia="仿宋" w:cs="Times New Roman"/>
          <w:sz w:val="32"/>
          <w:szCs w:val="32"/>
          <w:highlight w:val="none"/>
        </w:rPr>
        <w:t>根据规定签订合同；或根据规定接受对错误的修正；</w:t>
      </w:r>
    </w:p>
    <w:p w14:paraId="7A874190">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w:t>
      </w:r>
      <w:r>
        <w:rPr>
          <w:rFonts w:ascii="Times New Roman" w:hAnsi="Times New Roman" w:eastAsia="仿宋" w:cs="Times New Roman"/>
          <w:sz w:val="32"/>
          <w:szCs w:val="32"/>
          <w:highlight w:val="none"/>
        </w:rPr>
        <w:t>根据规定提交履约保证金。</w:t>
      </w:r>
    </w:p>
    <w:p w14:paraId="6F4F5961">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（三）</w:t>
      </w:r>
      <w:r>
        <w:rPr>
          <w:rFonts w:ascii="Times New Roman" w:hAnsi="Times New Roman" w:eastAsia="仿宋" w:cs="Times New Roman"/>
          <w:sz w:val="32"/>
          <w:szCs w:val="32"/>
          <w:highlight w:val="none"/>
        </w:rPr>
        <w:t>投标人采用不正当的手段骗取中标。</w:t>
      </w:r>
    </w:p>
    <w:p w14:paraId="1CD3FE49">
      <w:pPr>
        <w:spacing w:line="600" w:lineRule="exact"/>
        <w:ind w:firstLine="643" w:firstLineChars="200"/>
        <w:rPr>
          <w:rFonts w:ascii="黑体" w:hAnsi="黑体" w:eastAsia="黑体" w:cs="Times New Roman"/>
          <w:b/>
          <w:sz w:val="32"/>
          <w:szCs w:val="32"/>
          <w:highlight w:val="none"/>
        </w:rPr>
      </w:pPr>
      <w:r>
        <w:rPr>
          <w:rFonts w:hint="eastAsia" w:ascii="黑体" w:hAnsi="黑体" w:eastAsia="黑体" w:cs="Times New Roman"/>
          <w:b/>
          <w:sz w:val="32"/>
          <w:szCs w:val="32"/>
          <w:highlight w:val="none"/>
        </w:rPr>
        <w:t>五、</w:t>
      </w:r>
      <w:r>
        <w:rPr>
          <w:rFonts w:ascii="黑体" w:hAnsi="黑体" w:eastAsia="黑体" w:cs="Times New Roman"/>
          <w:b/>
          <w:sz w:val="32"/>
          <w:szCs w:val="32"/>
          <w:highlight w:val="none"/>
        </w:rPr>
        <w:t>保证金退还</w:t>
      </w:r>
    </w:p>
    <w:p w14:paraId="57FC13A6">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w:t>
      </w:r>
      <w:r>
        <w:rPr>
          <w:rFonts w:ascii="Times New Roman" w:hAnsi="Times New Roman" w:eastAsia="仿宋" w:cs="Times New Roman"/>
          <w:sz w:val="32"/>
          <w:szCs w:val="32"/>
          <w:highlight w:val="none"/>
        </w:rPr>
        <w:t>未中标供应商，应该退回保证金的，招/议标结束后10个工作日内退还给供应商；</w:t>
      </w:r>
    </w:p>
    <w:p w14:paraId="7826A8D6">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w:t>
      </w:r>
      <w:r>
        <w:rPr>
          <w:rFonts w:ascii="Times New Roman" w:hAnsi="Times New Roman" w:eastAsia="仿宋" w:cs="Times New Roman"/>
          <w:sz w:val="32"/>
          <w:szCs w:val="32"/>
          <w:highlight w:val="none"/>
        </w:rPr>
        <w:t>未中标供应商，视签订合同具体内容，可转为质保金、押金或退还；如遇退还，合同签订后10个工作日内退还给供应商。</w:t>
      </w:r>
    </w:p>
    <w:p w14:paraId="17888E94">
      <w:pPr>
        <w:pStyle w:val="3"/>
        <w:rPr>
          <w:highlight w:val="none"/>
        </w:rPr>
      </w:pPr>
      <w:r>
        <w:rPr>
          <w:highlight w:val="none"/>
        </w:rPr>
        <w:br w:type="page"/>
      </w:r>
    </w:p>
    <w:p w14:paraId="6BE43419">
      <w:pPr>
        <w:pStyle w:val="3"/>
        <w:rPr>
          <w:highlight w:val="none"/>
        </w:rPr>
      </w:pPr>
      <w:r>
        <w:rPr>
          <w:rFonts w:ascii="Times New Roman" w:hAnsi="Times New Roman" w:eastAsia="仿宋" w:cs="Times New Roman"/>
          <w:sz w:val="32"/>
          <w:szCs w:val="32"/>
          <w:highlight w:val="none"/>
        </w:rPr>
        <w:t>附件四：授权委托书格式</w:t>
      </w:r>
    </w:p>
    <w:p w14:paraId="015D1E03">
      <w:pPr>
        <w:spacing w:line="600" w:lineRule="exact"/>
        <w:jc w:val="center"/>
        <w:rPr>
          <w:rFonts w:ascii="Times New Roman" w:hAnsi="Times New Roman" w:eastAsia="仿宋" w:cs="Times New Roman"/>
          <w:sz w:val="32"/>
          <w:szCs w:val="32"/>
          <w:highlight w:val="none"/>
        </w:rPr>
      </w:pPr>
      <w:r>
        <w:rPr>
          <w:rFonts w:ascii="方正小标宋_GBK" w:hAnsi="Times New Roman" w:eastAsia="方正小标宋_GBK" w:cs="Times New Roman"/>
          <w:sz w:val="40"/>
          <w:szCs w:val="40"/>
          <w:highlight w:val="none"/>
        </w:rPr>
        <w:t>重庆德勤物业管理有限公司</w:t>
      </w:r>
      <w:r>
        <w:rPr>
          <w:rFonts w:hint="eastAsia" w:ascii="方正小标宋_GBK" w:hAnsi="Times New Roman" w:eastAsia="方正小标宋_GBK" w:cs="Times New Roman"/>
          <w:sz w:val="40"/>
          <w:szCs w:val="40"/>
          <w:highlight w:val="none"/>
        </w:rPr>
        <w:t>2025</w:t>
      </w:r>
      <w:r>
        <w:rPr>
          <w:rFonts w:ascii="方正小标宋_GBK" w:hAnsi="Times New Roman" w:eastAsia="方正小标宋_GBK" w:cs="Times New Roman"/>
          <w:sz w:val="40"/>
          <w:szCs w:val="40"/>
          <w:highlight w:val="none"/>
        </w:rPr>
        <w:t>年保安服务采购项目法人授权委托书</w:t>
      </w:r>
    </w:p>
    <w:p w14:paraId="44F849AF">
      <w:pPr>
        <w:spacing w:line="60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本人</w:t>
      </w:r>
      <w:r>
        <w:rPr>
          <w:rFonts w:ascii="Times New Roman" w:hAnsi="Times New Roman" w:eastAsia="仿宋" w:cs="Times New Roman"/>
          <w:sz w:val="28"/>
          <w:szCs w:val="28"/>
          <w:highlight w:val="none"/>
          <w:u w:val="single"/>
        </w:rPr>
        <w:t xml:space="preserve">        </w:t>
      </w:r>
      <w:r>
        <w:rPr>
          <w:rFonts w:ascii="Times New Roman" w:hAnsi="Times New Roman" w:eastAsia="仿宋" w:cs="Times New Roman"/>
          <w:sz w:val="28"/>
          <w:szCs w:val="28"/>
          <w:highlight w:val="none"/>
        </w:rPr>
        <w:t>（姓名）系</w:t>
      </w:r>
      <w:r>
        <w:rPr>
          <w:rFonts w:ascii="Times New Roman" w:hAnsi="Times New Roman" w:eastAsia="仿宋" w:cs="Times New Roman"/>
          <w:sz w:val="28"/>
          <w:szCs w:val="28"/>
          <w:highlight w:val="none"/>
          <w:u w:val="single"/>
        </w:rPr>
        <w:t xml:space="preserve">      </w:t>
      </w:r>
      <w:r>
        <w:rPr>
          <w:rFonts w:ascii="Times New Roman" w:hAnsi="Times New Roman" w:eastAsia="仿宋" w:cs="Times New Roman"/>
          <w:sz w:val="28"/>
          <w:szCs w:val="28"/>
          <w:highlight w:val="none"/>
        </w:rPr>
        <w:t>（投标单位名称）的法定代表人，现授权委托</w:t>
      </w:r>
      <w:r>
        <w:rPr>
          <w:rFonts w:ascii="Times New Roman" w:hAnsi="Times New Roman" w:eastAsia="仿宋" w:cs="Times New Roman"/>
          <w:sz w:val="28"/>
          <w:szCs w:val="28"/>
          <w:highlight w:val="none"/>
          <w:u w:val="single"/>
        </w:rPr>
        <w:t xml:space="preserve">     </w:t>
      </w:r>
      <w:r>
        <w:rPr>
          <w:rFonts w:ascii="Times New Roman" w:hAnsi="Times New Roman" w:eastAsia="仿宋" w:cs="Times New Roman"/>
          <w:sz w:val="28"/>
          <w:szCs w:val="28"/>
          <w:highlight w:val="none"/>
        </w:rPr>
        <w:t>（姓名）为我单位本项目代理人。代理人依据授权，以我方名义签署、澄清、说明、补正、递交、撤回、修改</w:t>
      </w:r>
      <w:r>
        <w:rPr>
          <w:rFonts w:ascii="Times New Roman" w:hAnsi="Times New Roman" w:eastAsia="仿宋" w:cs="Times New Roman"/>
          <w:sz w:val="28"/>
          <w:szCs w:val="28"/>
          <w:highlight w:val="none"/>
          <w:u w:val="single"/>
        </w:rPr>
        <w:t xml:space="preserve">              </w:t>
      </w:r>
      <w:r>
        <w:rPr>
          <w:rFonts w:ascii="Times New Roman" w:hAnsi="Times New Roman" w:eastAsia="仿宋" w:cs="Times New Roman"/>
          <w:sz w:val="28"/>
          <w:szCs w:val="28"/>
          <w:highlight w:val="none"/>
        </w:rPr>
        <w:t>（项目名称）投标文件、签订合同和处理有关事宜，起法律后果由我方承担。</w:t>
      </w:r>
    </w:p>
    <w:p w14:paraId="3C937179">
      <w:pPr>
        <w:spacing w:line="60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委托期限：</w:t>
      </w:r>
      <w:r>
        <w:rPr>
          <w:rFonts w:ascii="Times New Roman" w:hAnsi="Times New Roman" w:eastAsia="仿宋" w:cs="Times New Roman"/>
          <w:sz w:val="28"/>
          <w:szCs w:val="28"/>
          <w:highlight w:val="none"/>
          <w:u w:val="single"/>
        </w:rPr>
        <w:t xml:space="preserve">                          </w:t>
      </w:r>
      <w:r>
        <w:rPr>
          <w:rFonts w:ascii="Times New Roman" w:hAnsi="Times New Roman" w:eastAsia="仿宋" w:cs="Times New Roman"/>
          <w:sz w:val="28"/>
          <w:szCs w:val="28"/>
          <w:highlight w:val="none"/>
        </w:rPr>
        <w:t>。</w:t>
      </w:r>
    </w:p>
    <w:p w14:paraId="7B9A8F8C">
      <w:pPr>
        <w:spacing w:line="60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代理人无转委托权。</w:t>
      </w:r>
    </w:p>
    <w:p w14:paraId="08DCED82">
      <w:pPr>
        <w:spacing w:line="60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附法人代表人身份证明，法定代表人和代理人的身份证复印件</w:t>
      </w:r>
    </w:p>
    <w:p w14:paraId="7E273DE4">
      <w:pPr>
        <w:spacing w:line="600" w:lineRule="exact"/>
        <w:ind w:firstLine="560" w:firstLineChars="200"/>
        <w:rPr>
          <w:rFonts w:ascii="Times New Roman" w:hAnsi="Times New Roman" w:eastAsia="仿宋" w:cs="Times New Roman"/>
          <w:sz w:val="32"/>
          <w:szCs w:val="32"/>
          <w:highlight w:val="none"/>
        </w:rPr>
      </w:pPr>
      <w:r>
        <w:rPr>
          <w:rFonts w:ascii="Times New Roman" w:hAnsi="Times New Roman" w:eastAsia="仿宋" w:cs="Times New Roman"/>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2947035</wp:posOffset>
                </wp:positionH>
                <wp:positionV relativeFrom="paragraph">
                  <wp:posOffset>15240</wp:posOffset>
                </wp:positionV>
                <wp:extent cx="2505075" cy="1581785"/>
                <wp:effectExtent l="6350" t="6350" r="22225" b="12065"/>
                <wp:wrapNone/>
                <wp:docPr id="2" name="矩形 2"/>
                <wp:cNvGraphicFramePr/>
                <a:graphic xmlns:a="http://schemas.openxmlformats.org/drawingml/2006/main">
                  <a:graphicData uri="http://schemas.microsoft.com/office/word/2010/wordprocessingShape">
                    <wps:wsp>
                      <wps:cNvSpPr/>
                      <wps:spPr>
                        <a:xfrm>
                          <a:off x="4671060" y="6976745"/>
                          <a:ext cx="2505075" cy="15817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05pt;margin-top:1.2pt;height:124.55pt;width:197.25pt;z-index:251660288;v-text-anchor:middle;mso-width-relative:page;mso-height-relative:page;" fillcolor="#FFFFFF [3201]" filled="t" stroked="t" coordsize="21600,21600" o:gfxdata="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UUiLdgAAAAJAQAADwAAAAAAAAAB&#10;ACAAAAAiAAAAZHJzL2Rvd25yZXYueG1sUEsBAhQAFAAAAAgAh07iQEuTcu+CAgAAAQUAAA4AAAAA&#10;AAAAAQAgAAAAJwEAAGRycy9lMm9Eb2MueG1sUEsFBgAAAAAGAAYAWQEAABsGAAAAAA==&#10;">
                <v:fill on="t" focussize="0,0"/>
                <v:stroke weight="1pt" color="#70AD47 [3209]" miterlimit="8" joinstyle="miter"/>
                <v:imagedata o:title=""/>
                <o:lock v:ext="edit" aspectratio="f"/>
              </v:rect>
            </w:pict>
          </mc:Fallback>
        </mc:AlternateContent>
      </w:r>
      <w:r>
        <w:rPr>
          <w:rFonts w:ascii="Times New Roman" w:hAnsi="Times New Roman" w:eastAsia="仿宋" w:cs="Times New Roman"/>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6985</wp:posOffset>
                </wp:positionV>
                <wp:extent cx="2518410" cy="1567180"/>
                <wp:effectExtent l="6350" t="6350" r="8890" b="7620"/>
                <wp:wrapNone/>
                <wp:docPr id="1" name="矩形 1"/>
                <wp:cNvGraphicFramePr/>
                <a:graphic xmlns:a="http://schemas.openxmlformats.org/drawingml/2006/main">
                  <a:graphicData uri="http://schemas.microsoft.com/office/word/2010/wordprocessingShape">
                    <wps:wsp>
                      <wps:cNvSpPr/>
                      <wps:spPr>
                        <a:xfrm>
                          <a:off x="1215390" y="6622415"/>
                          <a:ext cx="2518410" cy="15671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0.55pt;height:123.4pt;width:198.3pt;z-index:251659264;v-text-anchor:middle;mso-width-relative:page;mso-height-relative:page;" fillcolor="#FFFFFF [3201]" filled="t" stroked="t" coordsize="21600,21600" o:gfxdata="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BvZ91wAAAAgBAAAPAAAAAAAAAAEAIAAA&#10;ACIAAABkcnMvZG93bnJldi54bWxQSwECFAAUAAAACACHTuJAFRucvn8CAAABBQAADgAAAAAAAAAB&#10;ACAAAAAmAQAAZHJzL2Uyb0RvYy54bWxQSwUGAAAAAAYABgBZAQAAFwYAAAAA&#10;">
                <v:fill on="t" focussize="0,0"/>
                <v:stroke weight="1pt" color="#70AD47 [3209]" miterlimit="8" joinstyle="miter"/>
                <v:imagedata o:title=""/>
                <o:lock v:ext="edit" aspectratio="f"/>
              </v:rect>
            </w:pict>
          </mc:Fallback>
        </mc:AlternateContent>
      </w:r>
    </w:p>
    <w:p w14:paraId="12C4CC30">
      <w:pPr>
        <w:spacing w:line="600" w:lineRule="exact"/>
        <w:ind w:firstLine="640" w:firstLineChars="200"/>
        <w:rPr>
          <w:rFonts w:ascii="Times New Roman" w:hAnsi="Times New Roman" w:eastAsia="仿宋" w:cs="Times New Roman"/>
          <w:sz w:val="32"/>
          <w:szCs w:val="32"/>
          <w:highlight w:val="none"/>
        </w:rPr>
      </w:pPr>
    </w:p>
    <w:p w14:paraId="53B78655">
      <w:pPr>
        <w:spacing w:line="600" w:lineRule="exact"/>
        <w:ind w:firstLine="640" w:firstLineChars="200"/>
        <w:rPr>
          <w:rFonts w:ascii="Times New Roman" w:hAnsi="Times New Roman" w:eastAsia="仿宋" w:cs="Times New Roman"/>
          <w:sz w:val="32"/>
          <w:szCs w:val="32"/>
          <w:highlight w:val="none"/>
        </w:rPr>
      </w:pPr>
    </w:p>
    <w:p w14:paraId="106F516E">
      <w:pPr>
        <w:spacing w:line="600" w:lineRule="exact"/>
        <w:ind w:firstLine="640" w:firstLineChars="200"/>
        <w:rPr>
          <w:rFonts w:ascii="Times New Roman" w:hAnsi="Times New Roman" w:eastAsia="仿宋" w:cs="Times New Roman"/>
          <w:sz w:val="32"/>
          <w:szCs w:val="32"/>
          <w:highlight w:val="none"/>
        </w:rPr>
      </w:pPr>
    </w:p>
    <w:p w14:paraId="777AA043">
      <w:pPr>
        <w:spacing w:line="600" w:lineRule="exact"/>
        <w:ind w:firstLine="640" w:firstLineChars="200"/>
        <w:rPr>
          <w:rFonts w:ascii="Times New Roman" w:hAnsi="Times New Roman" w:eastAsia="仿宋" w:cs="Times New Roman"/>
          <w:sz w:val="32"/>
          <w:szCs w:val="32"/>
          <w:highlight w:val="none"/>
        </w:rPr>
      </w:pPr>
    </w:p>
    <w:p w14:paraId="3CD1E069">
      <w:pPr>
        <w:spacing w:line="60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投标单位：（盖章）</w:t>
      </w:r>
    </w:p>
    <w:p w14:paraId="2B89499F">
      <w:pPr>
        <w:spacing w:line="60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单位法定代表人：</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签字或签章）</w:t>
      </w:r>
    </w:p>
    <w:p w14:paraId="04C4A4BB">
      <w:pPr>
        <w:spacing w:line="60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身份证号码：</w:t>
      </w:r>
    </w:p>
    <w:p w14:paraId="39B2CA79">
      <w:pPr>
        <w:spacing w:line="60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被委托人：（ 签字或签章）</w:t>
      </w:r>
    </w:p>
    <w:p w14:paraId="3897C5BE">
      <w:pPr>
        <w:spacing w:line="60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身份证号码</w:t>
      </w:r>
      <w:r>
        <w:rPr>
          <w:rFonts w:hint="eastAsia" w:ascii="Times New Roman" w:hAnsi="Times New Roman" w:eastAsia="仿宋" w:cs="Times New Roman"/>
          <w:sz w:val="28"/>
          <w:szCs w:val="28"/>
          <w:highlight w:val="none"/>
        </w:rPr>
        <w:t>：</w:t>
      </w:r>
    </w:p>
    <w:p w14:paraId="7648C489">
      <w:pPr>
        <w:spacing w:line="60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日期：</w:t>
      </w:r>
      <w:r>
        <w:rPr>
          <w:rFonts w:hint="eastAsia" w:ascii="Times New Roman" w:hAnsi="Times New Roman" w:eastAsia="仿宋" w:cs="Times New Roman"/>
          <w:sz w:val="28"/>
          <w:szCs w:val="28"/>
          <w:highlight w:val="none"/>
          <w:u w:val="single"/>
        </w:rPr>
        <w:t xml:space="preserve">     </w:t>
      </w:r>
      <w:r>
        <w:rPr>
          <w:rFonts w:ascii="Times New Roman" w:hAnsi="Times New Roman" w:eastAsia="仿宋" w:cs="Times New Roman"/>
          <w:sz w:val="28"/>
          <w:szCs w:val="28"/>
          <w:highlight w:val="none"/>
        </w:rPr>
        <w:t>年</w:t>
      </w:r>
      <w:r>
        <w:rPr>
          <w:rFonts w:hint="eastAsia" w:ascii="Times New Roman" w:hAnsi="Times New Roman" w:eastAsia="仿宋" w:cs="Times New Roman"/>
          <w:sz w:val="28"/>
          <w:szCs w:val="28"/>
          <w:highlight w:val="none"/>
          <w:u w:val="single"/>
        </w:rPr>
        <w:t xml:space="preserve">   </w:t>
      </w:r>
      <w:r>
        <w:rPr>
          <w:rFonts w:ascii="Times New Roman" w:hAnsi="Times New Roman" w:eastAsia="仿宋" w:cs="Times New Roman"/>
          <w:sz w:val="28"/>
          <w:szCs w:val="28"/>
          <w:highlight w:val="none"/>
        </w:rPr>
        <w:t>月</w:t>
      </w:r>
      <w:r>
        <w:rPr>
          <w:rFonts w:hint="eastAsia" w:ascii="Times New Roman" w:hAnsi="Times New Roman" w:eastAsia="仿宋" w:cs="Times New Roman"/>
          <w:sz w:val="28"/>
          <w:szCs w:val="28"/>
          <w:highlight w:val="none"/>
          <w:u w:val="single"/>
        </w:rPr>
        <w:t xml:space="preserve">   </w:t>
      </w:r>
      <w:r>
        <w:rPr>
          <w:rFonts w:ascii="Times New Roman" w:hAnsi="Times New Roman" w:eastAsia="仿宋" w:cs="Times New Roman"/>
          <w:sz w:val="28"/>
          <w:szCs w:val="28"/>
          <w:highlight w:val="none"/>
        </w:rPr>
        <w:t>日</w:t>
      </w:r>
    </w:p>
    <w:p w14:paraId="56003932">
      <w:pPr>
        <w:pStyle w:val="3"/>
        <w:rPr>
          <w:highlight w:val="none"/>
        </w:rPr>
      </w:pPr>
      <w:r>
        <w:rPr>
          <w:highlight w:val="none"/>
        </w:rPr>
        <w:br w:type="page"/>
      </w:r>
    </w:p>
    <w:p w14:paraId="24A8E24C">
      <w:pPr>
        <w:pStyle w:val="3"/>
        <w:rPr>
          <w:highlight w:val="none"/>
        </w:rPr>
      </w:pPr>
      <w:r>
        <w:rPr>
          <w:rFonts w:ascii="Times New Roman" w:hAnsi="Times New Roman" w:eastAsia="仿宋" w:cs="Times New Roman"/>
          <w:sz w:val="32"/>
          <w:szCs w:val="32"/>
          <w:highlight w:val="none"/>
        </w:rPr>
        <w:t>附件五：法定代表人身份证明书格式</w:t>
      </w:r>
    </w:p>
    <w:p w14:paraId="58403637">
      <w:pPr>
        <w:spacing w:line="600" w:lineRule="exact"/>
        <w:jc w:val="center"/>
        <w:rPr>
          <w:rFonts w:ascii="方正小标宋_GBK" w:hAnsi="Times New Roman" w:eastAsia="方正小标宋_GBK" w:cs="Times New Roman"/>
          <w:sz w:val="44"/>
          <w:szCs w:val="44"/>
          <w:highlight w:val="none"/>
        </w:rPr>
      </w:pPr>
      <w:r>
        <w:rPr>
          <w:rFonts w:ascii="方正小标宋_GBK" w:hAnsi="Times New Roman" w:eastAsia="方正小标宋_GBK" w:cs="Times New Roman"/>
          <w:sz w:val="44"/>
          <w:szCs w:val="44"/>
          <w:highlight w:val="none"/>
        </w:rPr>
        <w:t>重庆德勤物业管理有限公司</w:t>
      </w:r>
      <w:r>
        <w:rPr>
          <w:rFonts w:hint="eastAsia" w:ascii="方正小标宋_GBK" w:hAnsi="Times New Roman" w:eastAsia="方正小标宋_GBK" w:cs="Times New Roman"/>
          <w:sz w:val="44"/>
          <w:szCs w:val="44"/>
          <w:highlight w:val="none"/>
        </w:rPr>
        <w:t>2025</w:t>
      </w:r>
      <w:r>
        <w:rPr>
          <w:rFonts w:ascii="方正小标宋_GBK" w:hAnsi="Times New Roman" w:eastAsia="方正小标宋_GBK" w:cs="Times New Roman"/>
          <w:sz w:val="44"/>
          <w:szCs w:val="44"/>
          <w:highlight w:val="none"/>
        </w:rPr>
        <w:t>年保安服务采购项目法定代表人身份证明书</w:t>
      </w:r>
    </w:p>
    <w:p w14:paraId="03012FA2">
      <w:pPr>
        <w:spacing w:line="600" w:lineRule="exact"/>
        <w:ind w:firstLine="640" w:firstLineChars="200"/>
        <w:rPr>
          <w:rFonts w:ascii="Times New Roman" w:hAnsi="Times New Roman" w:eastAsia="仿宋" w:cs="Times New Roman"/>
          <w:sz w:val="32"/>
          <w:szCs w:val="32"/>
          <w:highlight w:val="none"/>
        </w:rPr>
      </w:pPr>
    </w:p>
    <w:p w14:paraId="22E851AE">
      <w:pPr>
        <w:spacing w:before="156" w:beforeLines="50" w:line="600" w:lineRule="exact"/>
        <w:ind w:firstLine="640" w:firstLineChars="200"/>
        <w:rPr>
          <w:rFonts w:ascii="Times New Roman" w:hAnsi="Times New Roman" w:eastAsia="仿宋" w:cs="Times New Roman"/>
          <w:sz w:val="32"/>
          <w:szCs w:val="32"/>
          <w:highlight w:val="none"/>
          <w:u w:val="single"/>
        </w:rPr>
      </w:pPr>
      <w:r>
        <w:rPr>
          <w:rFonts w:ascii="Times New Roman" w:hAnsi="Times New Roman" w:eastAsia="仿宋" w:cs="Times New Roman"/>
          <w:sz w:val="32"/>
          <w:szCs w:val="32"/>
          <w:highlight w:val="none"/>
        </w:rPr>
        <w:t>投标人姓名：</w:t>
      </w:r>
      <w:r>
        <w:rPr>
          <w:rFonts w:ascii="Times New Roman" w:hAnsi="Times New Roman" w:eastAsia="仿宋" w:cs="Times New Roman"/>
          <w:sz w:val="32"/>
          <w:szCs w:val="32"/>
          <w:highlight w:val="none"/>
          <w:u w:val="single"/>
        </w:rPr>
        <w:t xml:space="preserve">                              </w:t>
      </w:r>
    </w:p>
    <w:p w14:paraId="3FE0410D">
      <w:pPr>
        <w:spacing w:before="156" w:beforeLines="50" w:line="600" w:lineRule="exact"/>
        <w:ind w:firstLine="640" w:firstLineChars="200"/>
        <w:rPr>
          <w:rFonts w:ascii="Times New Roman" w:hAnsi="Times New Roman" w:eastAsia="仿宋" w:cs="Times New Roman"/>
          <w:sz w:val="32"/>
          <w:szCs w:val="32"/>
          <w:highlight w:val="none"/>
          <w:u w:val="single"/>
        </w:rPr>
      </w:pPr>
      <w:r>
        <w:rPr>
          <w:rFonts w:ascii="Times New Roman" w:hAnsi="Times New Roman" w:eastAsia="仿宋" w:cs="Times New Roman"/>
          <w:sz w:val="32"/>
          <w:szCs w:val="32"/>
          <w:highlight w:val="none"/>
        </w:rPr>
        <w:t>单位性质：</w:t>
      </w:r>
      <w:r>
        <w:rPr>
          <w:rFonts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rPr>
        <w:t xml:space="preserve">  </w:t>
      </w:r>
    </w:p>
    <w:p w14:paraId="08FF0B18">
      <w:pPr>
        <w:spacing w:before="156" w:beforeLines="50"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地址：</w:t>
      </w:r>
      <w:r>
        <w:rPr>
          <w:rFonts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 xml:space="preserve">  </w:t>
      </w:r>
    </w:p>
    <w:p w14:paraId="65693B42">
      <w:pPr>
        <w:spacing w:before="156" w:beforeLines="50"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成立时间：</w:t>
      </w:r>
      <w:r>
        <w:rPr>
          <w:rFonts w:ascii="Times New Roman" w:hAnsi="Times New Roman" w:eastAsia="仿宋" w:cs="Times New Roman"/>
          <w:sz w:val="32"/>
          <w:szCs w:val="32"/>
          <w:highlight w:val="none"/>
          <w:u w:val="single"/>
        </w:rPr>
        <w:t xml:space="preserve">                                </w:t>
      </w:r>
    </w:p>
    <w:p w14:paraId="09D31629">
      <w:pPr>
        <w:spacing w:before="156" w:beforeLines="50"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经营性质：</w:t>
      </w:r>
      <w:r>
        <w:rPr>
          <w:rFonts w:ascii="Times New Roman" w:hAnsi="Times New Roman" w:eastAsia="仿宋" w:cs="Times New Roman"/>
          <w:sz w:val="32"/>
          <w:szCs w:val="32"/>
          <w:highlight w:val="none"/>
          <w:u w:val="single"/>
        </w:rPr>
        <w:t xml:space="preserve">                                </w:t>
      </w:r>
    </w:p>
    <w:p w14:paraId="33D6F44B">
      <w:pPr>
        <w:spacing w:line="600" w:lineRule="exact"/>
        <w:ind w:firstLine="640" w:firstLineChars="200"/>
        <w:rPr>
          <w:rFonts w:ascii="Times New Roman" w:hAnsi="Times New Roman" w:eastAsia="仿宋" w:cs="Times New Roman"/>
          <w:sz w:val="32"/>
          <w:szCs w:val="32"/>
          <w:highlight w:val="none"/>
        </w:rPr>
      </w:pPr>
    </w:p>
    <w:p w14:paraId="53DA3B2A">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姓名：</w:t>
      </w:r>
      <w:r>
        <w:rPr>
          <w:rFonts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性别：</w:t>
      </w:r>
      <w:r>
        <w:rPr>
          <w:rFonts w:hint="eastAsia"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年龄：</w:t>
      </w:r>
      <w:r>
        <w:rPr>
          <w:rFonts w:hint="eastAsia"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职务：</w:t>
      </w:r>
      <w:r>
        <w:rPr>
          <w:rFonts w:hint="eastAsia"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 xml:space="preserve">     </w:t>
      </w:r>
    </w:p>
    <w:p w14:paraId="79D4C688">
      <w:pPr>
        <w:spacing w:line="600" w:lineRule="exact"/>
        <w:ind w:firstLine="640" w:firstLineChars="200"/>
        <w:rPr>
          <w:rFonts w:ascii="Times New Roman" w:hAnsi="Times New Roman" w:eastAsia="仿宋" w:cs="Times New Roman"/>
          <w:sz w:val="32"/>
          <w:szCs w:val="32"/>
          <w:highlight w:val="none"/>
        </w:rPr>
      </w:pPr>
    </w:p>
    <w:p w14:paraId="142C3BF7">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系</w:t>
      </w:r>
      <w:r>
        <w:rPr>
          <w:rFonts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（投标人名称）的法定代表人。</w:t>
      </w:r>
    </w:p>
    <w:p w14:paraId="3526D175">
      <w:pPr>
        <w:spacing w:line="600" w:lineRule="exact"/>
        <w:ind w:firstLine="640" w:firstLineChars="200"/>
        <w:rPr>
          <w:rFonts w:ascii="Times New Roman" w:hAnsi="Times New Roman" w:eastAsia="仿宋" w:cs="Times New Roman"/>
          <w:sz w:val="32"/>
          <w:szCs w:val="32"/>
          <w:highlight w:val="none"/>
        </w:rPr>
      </w:pPr>
    </w:p>
    <w:p w14:paraId="61BFEB01">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特此证明。</w:t>
      </w:r>
    </w:p>
    <w:p w14:paraId="40CF0872">
      <w:pPr>
        <w:spacing w:line="600" w:lineRule="exact"/>
        <w:ind w:firstLine="640" w:firstLineChars="200"/>
        <w:rPr>
          <w:rFonts w:ascii="Times New Roman" w:hAnsi="Times New Roman" w:eastAsia="仿宋" w:cs="Times New Roman"/>
          <w:sz w:val="32"/>
          <w:szCs w:val="32"/>
          <w:highlight w:val="none"/>
        </w:rPr>
      </w:pPr>
    </w:p>
    <w:p w14:paraId="165863B4">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投标人：</w:t>
      </w:r>
      <w:r>
        <w:rPr>
          <w:rFonts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（盖单位公章）</w:t>
      </w:r>
    </w:p>
    <w:p w14:paraId="26B8010B">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年</w:t>
      </w:r>
      <w:r>
        <w:rPr>
          <w:rFonts w:hint="eastAsia"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月</w:t>
      </w:r>
      <w:r>
        <w:rPr>
          <w:rFonts w:hint="eastAsia"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日</w:t>
      </w:r>
    </w:p>
    <w:p w14:paraId="3FC3C7ED">
      <w:pPr>
        <w:spacing w:line="600" w:lineRule="exact"/>
        <w:ind w:firstLine="640" w:firstLineChars="200"/>
        <w:rPr>
          <w:rFonts w:ascii="Times New Roman" w:hAnsi="Times New Roman" w:eastAsia="仿宋" w:cs="Times New Roman"/>
          <w:sz w:val="32"/>
          <w:szCs w:val="32"/>
          <w:highlight w:val="none"/>
        </w:rPr>
      </w:pPr>
    </w:p>
    <w:p w14:paraId="4B392A23">
      <w:pPr>
        <w:spacing w:line="600" w:lineRule="exact"/>
        <w:ind w:firstLine="640" w:firstLineChars="200"/>
        <w:rPr>
          <w:rFonts w:ascii="Times New Roman" w:hAnsi="Times New Roman" w:eastAsia="仿宋" w:cs="Times New Roman"/>
          <w:sz w:val="32"/>
          <w:szCs w:val="32"/>
          <w:highlight w:val="none"/>
        </w:rPr>
        <w:sectPr>
          <w:pgSz w:w="11906" w:h="16838"/>
          <w:pgMar w:top="2098" w:right="1474" w:bottom="1985" w:left="1588" w:header="851" w:footer="992" w:gutter="0"/>
          <w:cols w:space="425" w:num="1"/>
          <w:docGrid w:type="lines" w:linePitch="312" w:charSpace="0"/>
        </w:sectPr>
      </w:pPr>
    </w:p>
    <w:p w14:paraId="1BE237A0">
      <w:pPr>
        <w:spacing w:line="600" w:lineRule="exac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附件六：投标人资格审查信息</w:t>
      </w:r>
    </w:p>
    <w:p w14:paraId="763F85B9">
      <w:pPr>
        <w:spacing w:line="600" w:lineRule="exact"/>
        <w:ind w:firstLine="640" w:firstLineChars="200"/>
        <w:rPr>
          <w:rFonts w:ascii="Times New Roman" w:hAnsi="Times New Roman" w:eastAsia="仿宋" w:cs="Times New Roman"/>
          <w:sz w:val="32"/>
          <w:szCs w:val="32"/>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9"/>
        <w:gridCol w:w="5121"/>
        <w:gridCol w:w="3000"/>
        <w:gridCol w:w="2834"/>
      </w:tblGrid>
      <w:tr w14:paraId="4AA2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4" w:type="dxa"/>
            <w:gridSpan w:val="4"/>
            <w:vAlign w:val="center"/>
          </w:tcPr>
          <w:p w14:paraId="559338E7">
            <w:pPr>
              <w:ind w:firstLine="643" w:firstLineChars="200"/>
              <w:jc w:val="center"/>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重庆德勤物业管理有限公司</w:t>
            </w:r>
            <w:r>
              <w:rPr>
                <w:rFonts w:hint="eastAsia" w:ascii="Times New Roman" w:hAnsi="Times New Roman" w:eastAsia="仿宋" w:cs="Times New Roman"/>
                <w:b/>
                <w:sz w:val="32"/>
                <w:szCs w:val="32"/>
                <w:highlight w:val="none"/>
              </w:rPr>
              <w:t>2025</w:t>
            </w:r>
            <w:r>
              <w:rPr>
                <w:rFonts w:ascii="Times New Roman" w:hAnsi="Times New Roman" w:eastAsia="仿宋" w:cs="Times New Roman"/>
                <w:b/>
                <w:sz w:val="32"/>
                <w:szCs w:val="32"/>
                <w:highlight w:val="none"/>
              </w:rPr>
              <w:t>年保安服务采购项目投标人审查信息</w:t>
            </w:r>
          </w:p>
        </w:tc>
      </w:tr>
      <w:tr w14:paraId="27EB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9" w:type="dxa"/>
            <w:vMerge w:val="restart"/>
            <w:vAlign w:val="center"/>
          </w:tcPr>
          <w:p w14:paraId="699303A5">
            <w:pPr>
              <w:spacing w:line="5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供应商名称</w:t>
            </w:r>
          </w:p>
        </w:tc>
        <w:tc>
          <w:tcPr>
            <w:tcW w:w="5121" w:type="dxa"/>
            <w:vMerge w:val="restart"/>
            <w:vAlign w:val="center"/>
          </w:tcPr>
          <w:p w14:paraId="6482E251">
            <w:pPr>
              <w:spacing w:line="500" w:lineRule="exac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列举20</w:t>
            </w:r>
            <w:r>
              <w:rPr>
                <w:rFonts w:hint="eastAsia" w:ascii="Times New Roman" w:hAnsi="Times New Roman" w:eastAsia="仿宋" w:cs="Times New Roman"/>
                <w:sz w:val="32"/>
                <w:szCs w:val="32"/>
                <w:highlight w:val="none"/>
                <w:lang w:val="en-US" w:eastAsia="zh-CN"/>
              </w:rPr>
              <w:t>22</w:t>
            </w:r>
            <w:r>
              <w:rPr>
                <w:rFonts w:ascii="Times New Roman" w:hAnsi="Times New Roman" w:eastAsia="仿宋" w:cs="Times New Roman"/>
                <w:sz w:val="32"/>
                <w:szCs w:val="32"/>
                <w:highlight w:val="none"/>
              </w:rPr>
              <w:t>年-202</w:t>
            </w:r>
            <w:r>
              <w:rPr>
                <w:rFonts w:hint="eastAsia" w:ascii="Times New Roman" w:hAnsi="Times New Roman" w:eastAsia="仿宋" w:cs="Times New Roman"/>
                <w:sz w:val="32"/>
                <w:szCs w:val="32"/>
                <w:highlight w:val="none"/>
                <w:lang w:val="en-US" w:eastAsia="zh-CN"/>
              </w:rPr>
              <w:t>5</w:t>
            </w:r>
            <w:r>
              <w:rPr>
                <w:rFonts w:ascii="Times New Roman" w:hAnsi="Times New Roman" w:eastAsia="仿宋" w:cs="Times New Roman"/>
                <w:sz w:val="32"/>
                <w:szCs w:val="32"/>
                <w:highlight w:val="none"/>
              </w:rPr>
              <w:t>年主要业绩、客户等（需提供合同签订盖章也复印件或扫描件）</w:t>
            </w:r>
          </w:p>
        </w:tc>
        <w:tc>
          <w:tcPr>
            <w:tcW w:w="5834" w:type="dxa"/>
            <w:gridSpan w:val="2"/>
            <w:vAlign w:val="center"/>
          </w:tcPr>
          <w:p w14:paraId="7A31EC14">
            <w:pPr>
              <w:spacing w:line="500" w:lineRule="exac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与重庆德勤物业管理有限公司合作情况</w:t>
            </w:r>
          </w:p>
        </w:tc>
      </w:tr>
      <w:tr w14:paraId="262B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9" w:type="dxa"/>
            <w:vMerge w:val="continue"/>
            <w:vAlign w:val="center"/>
          </w:tcPr>
          <w:p w14:paraId="7D0A726E">
            <w:pPr>
              <w:ind w:firstLine="640" w:firstLineChars="200"/>
              <w:jc w:val="center"/>
              <w:rPr>
                <w:rFonts w:ascii="Times New Roman" w:hAnsi="Times New Roman" w:eastAsia="仿宋" w:cs="Times New Roman"/>
                <w:sz w:val="32"/>
                <w:szCs w:val="32"/>
                <w:highlight w:val="none"/>
              </w:rPr>
            </w:pPr>
          </w:p>
        </w:tc>
        <w:tc>
          <w:tcPr>
            <w:tcW w:w="5121" w:type="dxa"/>
            <w:vMerge w:val="continue"/>
            <w:vAlign w:val="center"/>
          </w:tcPr>
          <w:p w14:paraId="4D6D5EDE">
            <w:pPr>
              <w:ind w:firstLine="640" w:firstLineChars="200"/>
              <w:jc w:val="center"/>
              <w:rPr>
                <w:rFonts w:ascii="Times New Roman" w:hAnsi="Times New Roman" w:eastAsia="仿宋" w:cs="Times New Roman"/>
                <w:sz w:val="32"/>
                <w:szCs w:val="32"/>
                <w:highlight w:val="none"/>
              </w:rPr>
            </w:pPr>
          </w:p>
        </w:tc>
        <w:tc>
          <w:tcPr>
            <w:tcW w:w="3000" w:type="dxa"/>
            <w:vAlign w:val="center"/>
          </w:tcPr>
          <w:p w14:paraId="61AB7564">
            <w:pPr>
              <w:jc w:val="center"/>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是否有合作</w:t>
            </w:r>
          </w:p>
        </w:tc>
        <w:tc>
          <w:tcPr>
            <w:tcW w:w="2834" w:type="dxa"/>
            <w:vAlign w:val="center"/>
          </w:tcPr>
          <w:p w14:paraId="4B342DAB">
            <w:pPr>
              <w:jc w:val="center"/>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合作项目说明</w:t>
            </w:r>
          </w:p>
        </w:tc>
      </w:tr>
      <w:tr w14:paraId="4157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3219" w:type="dxa"/>
            <w:vAlign w:val="center"/>
          </w:tcPr>
          <w:p w14:paraId="20B18428">
            <w:pPr>
              <w:ind w:firstLine="640" w:firstLineChars="200"/>
              <w:jc w:val="center"/>
              <w:rPr>
                <w:rFonts w:ascii="Times New Roman" w:hAnsi="Times New Roman" w:eastAsia="仿宋" w:cs="Times New Roman"/>
                <w:sz w:val="32"/>
                <w:szCs w:val="32"/>
                <w:highlight w:val="none"/>
              </w:rPr>
            </w:pPr>
          </w:p>
        </w:tc>
        <w:tc>
          <w:tcPr>
            <w:tcW w:w="5121" w:type="dxa"/>
            <w:vAlign w:val="center"/>
          </w:tcPr>
          <w:p w14:paraId="10479527">
            <w:pPr>
              <w:ind w:firstLine="640" w:firstLineChars="200"/>
              <w:jc w:val="center"/>
              <w:rPr>
                <w:rFonts w:ascii="Times New Roman" w:hAnsi="Times New Roman" w:eastAsia="仿宋" w:cs="Times New Roman"/>
                <w:sz w:val="32"/>
                <w:szCs w:val="32"/>
                <w:highlight w:val="none"/>
              </w:rPr>
            </w:pPr>
          </w:p>
        </w:tc>
        <w:tc>
          <w:tcPr>
            <w:tcW w:w="3000" w:type="dxa"/>
            <w:vAlign w:val="center"/>
          </w:tcPr>
          <w:p w14:paraId="61DB966E">
            <w:pPr>
              <w:ind w:firstLine="640" w:firstLineChars="200"/>
              <w:jc w:val="center"/>
              <w:rPr>
                <w:rFonts w:ascii="Times New Roman" w:hAnsi="Times New Roman" w:eastAsia="仿宋" w:cs="Times New Roman"/>
                <w:sz w:val="32"/>
                <w:szCs w:val="32"/>
                <w:highlight w:val="none"/>
              </w:rPr>
            </w:pPr>
          </w:p>
        </w:tc>
        <w:tc>
          <w:tcPr>
            <w:tcW w:w="2834" w:type="dxa"/>
            <w:vAlign w:val="center"/>
          </w:tcPr>
          <w:p w14:paraId="7C5CA623">
            <w:pPr>
              <w:ind w:firstLine="640" w:firstLineChars="200"/>
              <w:jc w:val="center"/>
              <w:rPr>
                <w:rFonts w:ascii="Times New Roman" w:hAnsi="Times New Roman" w:eastAsia="仿宋" w:cs="Times New Roman"/>
                <w:sz w:val="32"/>
                <w:szCs w:val="32"/>
                <w:highlight w:val="none"/>
              </w:rPr>
            </w:pPr>
          </w:p>
        </w:tc>
      </w:tr>
    </w:tbl>
    <w:p w14:paraId="23DDCD3F">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投标人公司名称（盖章）：</w:t>
      </w:r>
    </w:p>
    <w:p w14:paraId="63B5D41D">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投标人公司法定代表人或其授权的代理人签字：</w:t>
      </w:r>
    </w:p>
    <w:p w14:paraId="55A383FF">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日期：</w:t>
      </w:r>
      <w:r>
        <w:rPr>
          <w:rFonts w:hint="eastAsia"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年</w:t>
      </w:r>
      <w:r>
        <w:rPr>
          <w:rFonts w:hint="eastAsia"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月</w:t>
      </w:r>
      <w:r>
        <w:rPr>
          <w:rFonts w:hint="eastAsia"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日</w:t>
      </w:r>
    </w:p>
    <w:p w14:paraId="59596186">
      <w:pPr>
        <w:spacing w:afterLines="50" w:line="440" w:lineRule="exact"/>
        <w:jc w:val="center"/>
        <w:rPr>
          <w:rFonts w:hint="eastAsia" w:ascii="方正小标宋_GBK" w:eastAsia="方正小标宋_GBK"/>
          <w:b/>
          <w:sz w:val="32"/>
          <w:szCs w:val="32"/>
          <w:highlight w:val="none"/>
          <w:lang w:val="en-US" w:eastAsia="zh-CN"/>
        </w:rPr>
      </w:pPr>
    </w:p>
    <w:p w14:paraId="5BDA05C5">
      <w:pPr>
        <w:spacing w:afterLines="50" w:line="440" w:lineRule="exact"/>
        <w:jc w:val="center"/>
        <w:rPr>
          <w:rFonts w:hint="eastAsia" w:ascii="方正小标宋_GBK" w:eastAsia="方正小标宋_GBK"/>
          <w:b/>
          <w:sz w:val="32"/>
          <w:szCs w:val="32"/>
          <w:highlight w:val="none"/>
        </w:rPr>
      </w:pPr>
      <w:r>
        <w:rPr>
          <w:rFonts w:hint="eastAsia" w:ascii="方正小标宋_GBK" w:eastAsia="方正小标宋_GBK"/>
          <w:b/>
          <w:sz w:val="32"/>
          <w:szCs w:val="32"/>
          <w:highlight w:val="none"/>
        </w:rPr>
        <w:t>重庆德勤物业管理有限公司2025年保安服务采购项目</w:t>
      </w:r>
    </w:p>
    <w:p w14:paraId="7B00A870">
      <w:pPr>
        <w:spacing w:afterLines="50" w:line="440" w:lineRule="exact"/>
        <w:jc w:val="center"/>
        <w:rPr>
          <w:rFonts w:hint="eastAsia" w:ascii="方正小标宋_GBK" w:eastAsia="方正小标宋_GBK"/>
          <w:b/>
          <w:sz w:val="32"/>
          <w:szCs w:val="32"/>
          <w:highlight w:val="none"/>
        </w:rPr>
      </w:pPr>
      <w:r>
        <w:rPr>
          <w:rFonts w:hint="eastAsia" w:ascii="方正小标宋_GBK" w:eastAsia="方正小标宋_GBK"/>
          <w:b/>
          <w:sz w:val="32"/>
          <w:szCs w:val="32"/>
          <w:highlight w:val="none"/>
          <w:lang w:val="en-US" w:eastAsia="zh-CN"/>
        </w:rPr>
        <w:t>投标</w:t>
      </w:r>
      <w:r>
        <w:rPr>
          <w:rFonts w:hint="eastAsia" w:ascii="方正小标宋_GBK" w:eastAsia="方正小标宋_GBK"/>
          <w:b/>
          <w:sz w:val="32"/>
          <w:szCs w:val="32"/>
          <w:highlight w:val="none"/>
        </w:rPr>
        <w:t>供应商现场踏勘记录表</w:t>
      </w:r>
    </w:p>
    <w:p w14:paraId="11C06FE4">
      <w:pPr>
        <w:spacing w:afterLines="50" w:line="440" w:lineRule="exact"/>
        <w:jc w:val="center"/>
        <w:rPr>
          <w:rFonts w:ascii="方正小标宋_GBK" w:eastAsia="方正小标宋_GBK"/>
          <w:b/>
          <w:sz w:val="32"/>
          <w:szCs w:val="32"/>
          <w:highlight w:val="none"/>
        </w:rPr>
      </w:pP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717"/>
        <w:gridCol w:w="1252"/>
        <w:gridCol w:w="1985"/>
        <w:gridCol w:w="1701"/>
        <w:gridCol w:w="1701"/>
        <w:gridCol w:w="1275"/>
        <w:gridCol w:w="1276"/>
        <w:gridCol w:w="1382"/>
      </w:tblGrid>
      <w:tr w14:paraId="6B4C91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FD7B49A">
            <w:pPr>
              <w:spacing w:line="320" w:lineRule="exact"/>
              <w:jc w:val="center"/>
              <w:rPr>
                <w:rFonts w:ascii="黑体" w:hAnsi="黑体" w:eastAsia="黑体"/>
                <w:sz w:val="24"/>
                <w:szCs w:val="24"/>
                <w:highlight w:val="none"/>
              </w:rPr>
            </w:pPr>
            <w:r>
              <w:rPr>
                <w:rFonts w:hint="eastAsia" w:ascii="黑体" w:hAnsi="黑体" w:eastAsia="黑体"/>
                <w:sz w:val="24"/>
                <w:szCs w:val="24"/>
                <w:highlight w:val="none"/>
              </w:rPr>
              <w:t>序号</w:t>
            </w:r>
          </w:p>
        </w:tc>
        <w:tc>
          <w:tcPr>
            <w:tcW w:w="2717" w:type="dxa"/>
            <w:vAlign w:val="center"/>
          </w:tcPr>
          <w:p w14:paraId="7C1CA5B4">
            <w:pPr>
              <w:spacing w:line="320" w:lineRule="exact"/>
              <w:jc w:val="center"/>
              <w:rPr>
                <w:rFonts w:ascii="黑体" w:hAnsi="黑体" w:eastAsia="黑体"/>
                <w:sz w:val="24"/>
                <w:szCs w:val="24"/>
                <w:highlight w:val="none"/>
              </w:rPr>
            </w:pPr>
            <w:r>
              <w:rPr>
                <w:rFonts w:hint="eastAsia" w:ascii="黑体" w:hAnsi="黑体" w:eastAsia="黑体"/>
                <w:sz w:val="24"/>
                <w:szCs w:val="24"/>
                <w:highlight w:val="none"/>
              </w:rPr>
              <w:t>投标供应商名称</w:t>
            </w:r>
          </w:p>
        </w:tc>
        <w:tc>
          <w:tcPr>
            <w:tcW w:w="1252" w:type="dxa"/>
            <w:vAlign w:val="center"/>
          </w:tcPr>
          <w:p w14:paraId="312A6D45">
            <w:pPr>
              <w:spacing w:line="320" w:lineRule="exact"/>
              <w:jc w:val="center"/>
              <w:rPr>
                <w:rFonts w:ascii="黑体" w:hAnsi="黑体" w:eastAsia="黑体"/>
                <w:sz w:val="24"/>
                <w:szCs w:val="24"/>
                <w:highlight w:val="none"/>
              </w:rPr>
            </w:pPr>
            <w:r>
              <w:rPr>
                <w:rFonts w:hint="eastAsia" w:ascii="黑体" w:hAnsi="黑体" w:eastAsia="黑体"/>
                <w:sz w:val="24"/>
                <w:szCs w:val="24"/>
                <w:highlight w:val="none"/>
              </w:rPr>
              <w:t>踏勘人员姓名</w:t>
            </w:r>
          </w:p>
        </w:tc>
        <w:tc>
          <w:tcPr>
            <w:tcW w:w="1985" w:type="dxa"/>
            <w:vAlign w:val="center"/>
          </w:tcPr>
          <w:p w14:paraId="4F6FF17E">
            <w:pPr>
              <w:spacing w:line="320" w:lineRule="exact"/>
              <w:jc w:val="center"/>
              <w:rPr>
                <w:rFonts w:ascii="黑体" w:hAnsi="黑体" w:eastAsia="黑体"/>
                <w:sz w:val="24"/>
                <w:szCs w:val="24"/>
                <w:highlight w:val="none"/>
              </w:rPr>
            </w:pPr>
            <w:r>
              <w:rPr>
                <w:rFonts w:hint="eastAsia" w:ascii="黑体" w:hAnsi="黑体" w:eastAsia="黑体"/>
                <w:sz w:val="24"/>
                <w:szCs w:val="24"/>
                <w:highlight w:val="none"/>
              </w:rPr>
              <w:t>拟担任项目职务</w:t>
            </w:r>
          </w:p>
          <w:p w14:paraId="3915624C">
            <w:pPr>
              <w:spacing w:line="320" w:lineRule="exact"/>
              <w:jc w:val="center"/>
              <w:rPr>
                <w:rFonts w:ascii="黑体" w:hAnsi="黑体" w:eastAsia="黑体"/>
                <w:sz w:val="24"/>
                <w:szCs w:val="24"/>
                <w:highlight w:val="none"/>
              </w:rPr>
            </w:pPr>
            <w:r>
              <w:rPr>
                <w:rFonts w:hint="eastAsia" w:ascii="黑体" w:hAnsi="黑体" w:eastAsia="黑体"/>
                <w:sz w:val="24"/>
                <w:szCs w:val="24"/>
                <w:highlight w:val="none"/>
              </w:rPr>
              <w:t>（项目经理或技术负责人）</w:t>
            </w:r>
          </w:p>
        </w:tc>
        <w:tc>
          <w:tcPr>
            <w:tcW w:w="1701" w:type="dxa"/>
            <w:vAlign w:val="center"/>
          </w:tcPr>
          <w:p w14:paraId="4D847757">
            <w:pPr>
              <w:spacing w:line="320" w:lineRule="exact"/>
              <w:jc w:val="center"/>
              <w:rPr>
                <w:rFonts w:ascii="黑体" w:hAnsi="黑体" w:eastAsia="黑体"/>
                <w:sz w:val="24"/>
                <w:szCs w:val="24"/>
                <w:highlight w:val="none"/>
              </w:rPr>
            </w:pPr>
            <w:r>
              <w:rPr>
                <w:rFonts w:hint="eastAsia" w:ascii="黑体" w:hAnsi="黑体" w:eastAsia="黑体"/>
                <w:sz w:val="24"/>
                <w:szCs w:val="24"/>
                <w:highlight w:val="none"/>
              </w:rPr>
              <w:t>是否提供身份证明资料</w:t>
            </w:r>
          </w:p>
        </w:tc>
        <w:tc>
          <w:tcPr>
            <w:tcW w:w="1701" w:type="dxa"/>
            <w:vAlign w:val="center"/>
          </w:tcPr>
          <w:p w14:paraId="4D9FB5FB">
            <w:pPr>
              <w:spacing w:line="320" w:lineRule="exact"/>
              <w:jc w:val="center"/>
              <w:rPr>
                <w:rFonts w:ascii="黑体" w:hAnsi="黑体" w:eastAsia="黑体"/>
                <w:sz w:val="24"/>
                <w:szCs w:val="24"/>
                <w:highlight w:val="none"/>
              </w:rPr>
            </w:pPr>
            <w:r>
              <w:rPr>
                <w:rFonts w:hint="eastAsia" w:ascii="黑体" w:hAnsi="黑体" w:eastAsia="黑体"/>
                <w:sz w:val="24"/>
                <w:szCs w:val="24"/>
                <w:highlight w:val="none"/>
              </w:rPr>
              <w:t>是否了解项目现场情况</w:t>
            </w:r>
          </w:p>
        </w:tc>
        <w:tc>
          <w:tcPr>
            <w:tcW w:w="1275" w:type="dxa"/>
            <w:vAlign w:val="center"/>
          </w:tcPr>
          <w:p w14:paraId="46E7E04E">
            <w:pPr>
              <w:spacing w:line="320" w:lineRule="exact"/>
              <w:jc w:val="center"/>
              <w:rPr>
                <w:rFonts w:ascii="黑体" w:hAnsi="黑体" w:eastAsia="黑体"/>
                <w:sz w:val="24"/>
                <w:szCs w:val="24"/>
                <w:highlight w:val="none"/>
              </w:rPr>
            </w:pPr>
            <w:r>
              <w:rPr>
                <w:rFonts w:hint="eastAsia" w:ascii="黑体" w:hAnsi="黑体" w:eastAsia="黑体"/>
                <w:sz w:val="24"/>
                <w:szCs w:val="24"/>
                <w:highlight w:val="none"/>
              </w:rPr>
              <w:t>踏勘人员</w:t>
            </w:r>
          </w:p>
          <w:p w14:paraId="3113BC48">
            <w:pPr>
              <w:spacing w:line="320" w:lineRule="exact"/>
              <w:jc w:val="center"/>
              <w:rPr>
                <w:rFonts w:ascii="黑体" w:hAnsi="黑体" w:eastAsia="黑体"/>
                <w:sz w:val="24"/>
                <w:szCs w:val="24"/>
                <w:highlight w:val="none"/>
              </w:rPr>
            </w:pPr>
            <w:r>
              <w:rPr>
                <w:rFonts w:hint="eastAsia" w:ascii="黑体" w:hAnsi="黑体" w:eastAsia="黑体"/>
                <w:sz w:val="24"/>
                <w:szCs w:val="24"/>
                <w:highlight w:val="none"/>
              </w:rPr>
              <w:t>签字</w:t>
            </w:r>
          </w:p>
        </w:tc>
        <w:tc>
          <w:tcPr>
            <w:tcW w:w="1276" w:type="dxa"/>
            <w:tcBorders>
              <w:right w:val="single" w:color="auto" w:sz="4" w:space="0"/>
            </w:tcBorders>
            <w:vAlign w:val="center"/>
          </w:tcPr>
          <w:p w14:paraId="3040C039">
            <w:pPr>
              <w:spacing w:line="320" w:lineRule="exact"/>
              <w:jc w:val="center"/>
              <w:rPr>
                <w:rFonts w:ascii="黑体" w:hAnsi="黑体" w:eastAsia="黑体"/>
                <w:sz w:val="24"/>
                <w:szCs w:val="24"/>
                <w:highlight w:val="none"/>
              </w:rPr>
            </w:pPr>
            <w:r>
              <w:rPr>
                <w:rFonts w:hint="eastAsia" w:ascii="黑体" w:hAnsi="黑体" w:eastAsia="黑体"/>
                <w:sz w:val="24"/>
                <w:szCs w:val="24"/>
                <w:highlight w:val="none"/>
                <w:lang w:val="en-US" w:eastAsia="zh-CN"/>
              </w:rPr>
              <w:t>业务部门</w:t>
            </w:r>
            <w:r>
              <w:rPr>
                <w:rFonts w:hint="eastAsia" w:ascii="黑体" w:hAnsi="黑体" w:eastAsia="黑体"/>
                <w:sz w:val="24"/>
                <w:szCs w:val="24"/>
                <w:highlight w:val="none"/>
              </w:rPr>
              <w:t>人</w:t>
            </w:r>
          </w:p>
          <w:p w14:paraId="6095BEF1">
            <w:pPr>
              <w:spacing w:line="320" w:lineRule="exact"/>
              <w:jc w:val="center"/>
              <w:rPr>
                <w:rFonts w:ascii="黑体" w:hAnsi="黑体" w:eastAsia="黑体"/>
                <w:sz w:val="24"/>
                <w:szCs w:val="24"/>
                <w:highlight w:val="none"/>
              </w:rPr>
            </w:pPr>
            <w:r>
              <w:rPr>
                <w:rFonts w:hint="eastAsia" w:ascii="黑体" w:hAnsi="黑体" w:eastAsia="黑体"/>
                <w:sz w:val="24"/>
                <w:szCs w:val="24"/>
                <w:highlight w:val="none"/>
              </w:rPr>
              <w:t>陪同人员</w:t>
            </w:r>
          </w:p>
        </w:tc>
        <w:tc>
          <w:tcPr>
            <w:tcW w:w="1382" w:type="dxa"/>
            <w:tcBorders>
              <w:left w:val="single" w:color="auto" w:sz="4" w:space="0"/>
            </w:tcBorders>
            <w:vAlign w:val="center"/>
          </w:tcPr>
          <w:p w14:paraId="6595C36C">
            <w:pPr>
              <w:spacing w:line="320" w:lineRule="exact"/>
              <w:jc w:val="center"/>
              <w:rPr>
                <w:rFonts w:ascii="黑体" w:hAnsi="黑体" w:eastAsia="黑体"/>
                <w:sz w:val="24"/>
                <w:szCs w:val="24"/>
                <w:highlight w:val="none"/>
              </w:rPr>
            </w:pPr>
            <w:r>
              <w:rPr>
                <w:rFonts w:hint="eastAsia" w:ascii="黑体" w:hAnsi="黑体" w:eastAsia="黑体"/>
                <w:sz w:val="24"/>
                <w:szCs w:val="24"/>
                <w:highlight w:val="none"/>
              </w:rPr>
              <w:t>踏勘日期</w:t>
            </w:r>
          </w:p>
        </w:tc>
      </w:tr>
      <w:tr w14:paraId="1B0AC4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0" w:hRule="atLeast"/>
        </w:trPr>
        <w:tc>
          <w:tcPr>
            <w:tcW w:w="817" w:type="dxa"/>
            <w:vAlign w:val="center"/>
          </w:tcPr>
          <w:p w14:paraId="0DFD0AEB">
            <w:pPr>
              <w:spacing w:line="320" w:lineRule="exact"/>
              <w:jc w:val="center"/>
              <w:rPr>
                <w:rFonts w:ascii="仿宋_GB2312" w:eastAsia="仿宋_GB2312"/>
                <w:sz w:val="24"/>
                <w:szCs w:val="24"/>
                <w:highlight w:val="none"/>
              </w:rPr>
            </w:pPr>
            <w:r>
              <w:rPr>
                <w:rFonts w:hint="eastAsia" w:ascii="仿宋_GB2312" w:eastAsia="仿宋_GB2312"/>
                <w:sz w:val="24"/>
                <w:szCs w:val="24"/>
                <w:highlight w:val="none"/>
              </w:rPr>
              <w:t>1</w:t>
            </w:r>
          </w:p>
        </w:tc>
        <w:tc>
          <w:tcPr>
            <w:tcW w:w="2717" w:type="dxa"/>
            <w:vAlign w:val="center"/>
          </w:tcPr>
          <w:p w14:paraId="02BB4425">
            <w:pPr>
              <w:spacing w:line="320" w:lineRule="exact"/>
              <w:jc w:val="center"/>
              <w:rPr>
                <w:rFonts w:ascii="仿宋_GB2312" w:eastAsia="仿宋_GB2312"/>
                <w:sz w:val="24"/>
                <w:szCs w:val="24"/>
                <w:highlight w:val="none"/>
              </w:rPr>
            </w:pPr>
          </w:p>
        </w:tc>
        <w:tc>
          <w:tcPr>
            <w:tcW w:w="1252" w:type="dxa"/>
            <w:vAlign w:val="center"/>
          </w:tcPr>
          <w:p w14:paraId="170F7450">
            <w:pPr>
              <w:spacing w:line="320" w:lineRule="exact"/>
              <w:jc w:val="center"/>
              <w:rPr>
                <w:rFonts w:ascii="仿宋_GB2312" w:eastAsia="仿宋_GB2312"/>
                <w:sz w:val="24"/>
                <w:szCs w:val="24"/>
                <w:highlight w:val="none"/>
              </w:rPr>
            </w:pPr>
          </w:p>
        </w:tc>
        <w:tc>
          <w:tcPr>
            <w:tcW w:w="1985" w:type="dxa"/>
            <w:vAlign w:val="center"/>
          </w:tcPr>
          <w:p w14:paraId="33661032">
            <w:pPr>
              <w:spacing w:line="320" w:lineRule="exact"/>
              <w:jc w:val="center"/>
              <w:rPr>
                <w:rFonts w:ascii="仿宋_GB2312" w:eastAsia="仿宋_GB2312"/>
                <w:sz w:val="24"/>
                <w:szCs w:val="24"/>
                <w:highlight w:val="none"/>
              </w:rPr>
            </w:pPr>
          </w:p>
        </w:tc>
        <w:tc>
          <w:tcPr>
            <w:tcW w:w="1701" w:type="dxa"/>
            <w:vAlign w:val="center"/>
          </w:tcPr>
          <w:p w14:paraId="453B8972">
            <w:pPr>
              <w:spacing w:line="320" w:lineRule="exact"/>
              <w:jc w:val="center"/>
              <w:rPr>
                <w:rFonts w:ascii="仿宋_GB2312" w:eastAsia="仿宋_GB2312"/>
                <w:sz w:val="24"/>
                <w:szCs w:val="24"/>
                <w:highlight w:val="none"/>
              </w:rPr>
            </w:pPr>
            <w:r>
              <w:rPr>
                <w:rFonts w:hint="eastAsia" w:ascii="仿宋_GB2312" w:eastAsia="仿宋_GB2312" w:hAnsiTheme="minorEastAsia"/>
                <w:sz w:val="24"/>
                <w:szCs w:val="24"/>
                <w:highlight w:val="none"/>
              </w:rPr>
              <w:sym w:font="Wingdings 2" w:char="00A3"/>
            </w:r>
            <w:r>
              <w:rPr>
                <w:rFonts w:hint="eastAsia" w:ascii="仿宋_GB2312" w:eastAsia="仿宋_GB2312" w:hAnsiTheme="minorEastAsia"/>
                <w:sz w:val="24"/>
                <w:szCs w:val="24"/>
                <w:highlight w:val="none"/>
              </w:rPr>
              <w:t>是  □否</w:t>
            </w:r>
          </w:p>
        </w:tc>
        <w:tc>
          <w:tcPr>
            <w:tcW w:w="1701" w:type="dxa"/>
            <w:vAlign w:val="center"/>
          </w:tcPr>
          <w:p w14:paraId="40992554">
            <w:pPr>
              <w:spacing w:line="320" w:lineRule="exact"/>
              <w:jc w:val="center"/>
              <w:rPr>
                <w:rFonts w:ascii="仿宋_GB2312" w:eastAsia="仿宋_GB2312"/>
                <w:sz w:val="24"/>
                <w:szCs w:val="24"/>
                <w:highlight w:val="none"/>
              </w:rPr>
            </w:pPr>
            <w:r>
              <w:rPr>
                <w:rFonts w:hint="eastAsia" w:ascii="仿宋_GB2312" w:eastAsia="仿宋_GB2312" w:hAnsiTheme="minorEastAsia"/>
                <w:sz w:val="24"/>
                <w:szCs w:val="24"/>
                <w:highlight w:val="none"/>
              </w:rPr>
              <w:sym w:font="Wingdings 2" w:char="00A3"/>
            </w:r>
            <w:r>
              <w:rPr>
                <w:rFonts w:hint="eastAsia" w:ascii="仿宋_GB2312" w:eastAsia="仿宋_GB2312" w:hAnsiTheme="minorEastAsia"/>
                <w:sz w:val="24"/>
                <w:szCs w:val="24"/>
                <w:highlight w:val="none"/>
              </w:rPr>
              <w:t>是  □否</w:t>
            </w:r>
          </w:p>
        </w:tc>
        <w:tc>
          <w:tcPr>
            <w:tcW w:w="1275" w:type="dxa"/>
            <w:vAlign w:val="center"/>
          </w:tcPr>
          <w:p w14:paraId="66BFFB0E">
            <w:pPr>
              <w:spacing w:line="320" w:lineRule="exact"/>
              <w:jc w:val="center"/>
              <w:rPr>
                <w:rFonts w:ascii="仿宋_GB2312" w:eastAsia="仿宋_GB2312"/>
                <w:sz w:val="24"/>
                <w:szCs w:val="24"/>
                <w:highlight w:val="none"/>
              </w:rPr>
            </w:pPr>
          </w:p>
        </w:tc>
        <w:tc>
          <w:tcPr>
            <w:tcW w:w="1276" w:type="dxa"/>
            <w:tcBorders>
              <w:right w:val="single" w:color="auto" w:sz="4" w:space="0"/>
            </w:tcBorders>
            <w:vAlign w:val="center"/>
          </w:tcPr>
          <w:p w14:paraId="57B5A429">
            <w:pPr>
              <w:spacing w:line="320" w:lineRule="exact"/>
              <w:jc w:val="center"/>
              <w:rPr>
                <w:rFonts w:ascii="仿宋_GB2312" w:eastAsia="仿宋_GB2312"/>
                <w:sz w:val="24"/>
                <w:szCs w:val="24"/>
                <w:highlight w:val="none"/>
              </w:rPr>
            </w:pPr>
          </w:p>
        </w:tc>
        <w:tc>
          <w:tcPr>
            <w:tcW w:w="1382" w:type="dxa"/>
            <w:tcBorders>
              <w:left w:val="single" w:color="auto" w:sz="4" w:space="0"/>
            </w:tcBorders>
            <w:vAlign w:val="center"/>
          </w:tcPr>
          <w:p w14:paraId="5E1546E5">
            <w:pPr>
              <w:spacing w:line="320" w:lineRule="exact"/>
              <w:jc w:val="center"/>
              <w:rPr>
                <w:rFonts w:ascii="仿宋_GB2312" w:eastAsia="仿宋_GB2312"/>
                <w:sz w:val="24"/>
                <w:szCs w:val="24"/>
                <w:highlight w:val="none"/>
              </w:rPr>
            </w:pPr>
          </w:p>
        </w:tc>
      </w:tr>
    </w:tbl>
    <w:p w14:paraId="4A386B64">
      <w:pPr>
        <w:spacing w:line="600" w:lineRule="exact"/>
        <w:rPr>
          <w:rFonts w:ascii="Times New Roman" w:hAnsi="Times New Roman" w:eastAsia="仿宋" w:cs="Times New Roman"/>
          <w:sz w:val="32"/>
          <w:szCs w:val="32"/>
          <w:highlight w:val="none"/>
        </w:rPr>
      </w:pPr>
    </w:p>
    <w:sectPr>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E0372"/>
    <w:multiLevelType w:val="singleLevel"/>
    <w:tmpl w:val="D7FE03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78"/>
    <w:rsid w:val="000371D8"/>
    <w:rsid w:val="00050C78"/>
    <w:rsid w:val="000824BC"/>
    <w:rsid w:val="000929C2"/>
    <w:rsid w:val="000D3CCD"/>
    <w:rsid w:val="000F1F9F"/>
    <w:rsid w:val="001051BA"/>
    <w:rsid w:val="00132D31"/>
    <w:rsid w:val="00146E71"/>
    <w:rsid w:val="001A1CF0"/>
    <w:rsid w:val="001C25F0"/>
    <w:rsid w:val="00222DB1"/>
    <w:rsid w:val="0022499B"/>
    <w:rsid w:val="002C3676"/>
    <w:rsid w:val="002D3860"/>
    <w:rsid w:val="00315C12"/>
    <w:rsid w:val="00337F76"/>
    <w:rsid w:val="00345025"/>
    <w:rsid w:val="00367B98"/>
    <w:rsid w:val="00381045"/>
    <w:rsid w:val="003D4600"/>
    <w:rsid w:val="003E1807"/>
    <w:rsid w:val="003F7128"/>
    <w:rsid w:val="00423DAC"/>
    <w:rsid w:val="0045527E"/>
    <w:rsid w:val="004C7562"/>
    <w:rsid w:val="0053127E"/>
    <w:rsid w:val="005749C3"/>
    <w:rsid w:val="00590C43"/>
    <w:rsid w:val="005979D1"/>
    <w:rsid w:val="005C53FB"/>
    <w:rsid w:val="006215E7"/>
    <w:rsid w:val="00636783"/>
    <w:rsid w:val="006432F1"/>
    <w:rsid w:val="006F6878"/>
    <w:rsid w:val="007313CC"/>
    <w:rsid w:val="007674FD"/>
    <w:rsid w:val="007C6744"/>
    <w:rsid w:val="008416D4"/>
    <w:rsid w:val="00846FA2"/>
    <w:rsid w:val="0093179E"/>
    <w:rsid w:val="00994BD6"/>
    <w:rsid w:val="009C0FE2"/>
    <w:rsid w:val="00A849F8"/>
    <w:rsid w:val="00AA7126"/>
    <w:rsid w:val="00B0174C"/>
    <w:rsid w:val="00C31869"/>
    <w:rsid w:val="00CE2138"/>
    <w:rsid w:val="00D11540"/>
    <w:rsid w:val="00DD2AA7"/>
    <w:rsid w:val="00DE3917"/>
    <w:rsid w:val="00E01F49"/>
    <w:rsid w:val="00E059FB"/>
    <w:rsid w:val="00E91AE0"/>
    <w:rsid w:val="00EF2264"/>
    <w:rsid w:val="00F31EEE"/>
    <w:rsid w:val="00F821C7"/>
    <w:rsid w:val="00FD3D9F"/>
    <w:rsid w:val="00FD5F3C"/>
    <w:rsid w:val="01601EDA"/>
    <w:rsid w:val="08D54C4D"/>
    <w:rsid w:val="0E554A9F"/>
    <w:rsid w:val="104F3973"/>
    <w:rsid w:val="1C3019C6"/>
    <w:rsid w:val="1D713AB7"/>
    <w:rsid w:val="1E5759B9"/>
    <w:rsid w:val="275B4CE9"/>
    <w:rsid w:val="29EF1CE4"/>
    <w:rsid w:val="2A5D26B8"/>
    <w:rsid w:val="2C8E4E51"/>
    <w:rsid w:val="3B93172C"/>
    <w:rsid w:val="3C8B7826"/>
    <w:rsid w:val="40D045F9"/>
    <w:rsid w:val="424A4CD1"/>
    <w:rsid w:val="4F056C7A"/>
    <w:rsid w:val="50787118"/>
    <w:rsid w:val="50C75F6A"/>
    <w:rsid w:val="593F60F9"/>
    <w:rsid w:val="5B2E3F40"/>
    <w:rsid w:val="5F7A430C"/>
    <w:rsid w:val="657F008C"/>
    <w:rsid w:val="659B2564"/>
    <w:rsid w:val="71C00442"/>
    <w:rsid w:val="7499513D"/>
    <w:rsid w:val="766021DC"/>
    <w:rsid w:val="792B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Plain Text"/>
    <w:basedOn w:val="1"/>
    <w:qFormat/>
    <w:uiPriority w:val="0"/>
    <w:pPr>
      <w:adjustRightInd w:val="0"/>
      <w:snapToGrid w:val="0"/>
      <w:spacing w:line="360" w:lineRule="auto"/>
    </w:pPr>
    <w:rPr>
      <w:rFonts w:ascii="宋体" w:hAnsi="Courier New"/>
    </w:rPr>
  </w:style>
  <w:style w:type="paragraph" w:styleId="4">
    <w:name w:val="Balloon Text"/>
    <w:basedOn w:val="1"/>
    <w:link w:val="14"/>
    <w:qFormat/>
    <w:uiPriority w:val="0"/>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2"/>
    <w:next w:val="2"/>
    <w:link w:val="16"/>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NormalCharacter"/>
    <w:semiHidden/>
    <w:qFormat/>
    <w:uiPriority w:val="0"/>
  </w:style>
  <w:style w:type="character" w:customStyle="1" w:styleId="14">
    <w:name w:val="批注框文本 Char"/>
    <w:basedOn w:val="11"/>
    <w:link w:val="4"/>
    <w:qFormat/>
    <w:uiPriority w:val="0"/>
    <w:rPr>
      <w:rFonts w:asciiTheme="minorHAnsi" w:hAnsiTheme="minorHAnsi" w:eastAsiaTheme="minorEastAsia" w:cstheme="minorBidi"/>
      <w:kern w:val="2"/>
      <w:sz w:val="18"/>
      <w:szCs w:val="18"/>
    </w:rPr>
  </w:style>
  <w:style w:type="character" w:customStyle="1" w:styleId="15">
    <w:name w:val="批注文字 Char"/>
    <w:basedOn w:val="11"/>
    <w:link w:val="2"/>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8"/>
    <w:qFormat/>
    <w:uiPriority w:val="0"/>
    <w:rPr>
      <w:rFonts w:asciiTheme="minorHAnsi" w:hAnsiTheme="minorHAnsi" w:eastAsiaTheme="minorEastAsia" w:cstheme="minorBidi"/>
      <w:b/>
      <w:bCs/>
      <w:kern w:val="2"/>
      <w:sz w:val="21"/>
      <w:szCs w:val="24"/>
    </w:rPr>
  </w:style>
  <w:style w:type="character" w:customStyle="1" w:styleId="17">
    <w:name w:val="页眉 Char"/>
    <w:basedOn w:val="11"/>
    <w:link w:val="6"/>
    <w:qFormat/>
    <w:uiPriority w:val="0"/>
    <w:rPr>
      <w:rFonts w:asciiTheme="minorHAnsi" w:hAnsiTheme="minorHAnsi" w:eastAsiaTheme="minorEastAsia" w:cstheme="minorBidi"/>
      <w:kern w:val="2"/>
      <w:sz w:val="18"/>
      <w:szCs w:val="18"/>
    </w:rPr>
  </w:style>
  <w:style w:type="character" w:customStyle="1" w:styleId="18">
    <w:name w:val="页脚 Char"/>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33</Pages>
  <Words>10711</Words>
  <Characters>11237</Characters>
  <Lines>96</Lines>
  <Paragraphs>27</Paragraphs>
  <TotalTime>26</TotalTime>
  <ScaleCrop>false</ScaleCrop>
  <LinksUpToDate>false</LinksUpToDate>
  <CharactersWithSpaces>11771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2022-02-22T08:24:00Z</dcterms:created>
  <dc:creator>德勤</dc:creator>
  <cp:lastModifiedBy>美丽妈妈</cp:lastModifiedBy>
  <dcterms:modified xsi:type="dcterms:W3CDTF">2025-03-17T03:14:32Z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119D6FF91DDF4FC8BAA4E5ACFDC7F3AF_13</vt:lpwstr>
  </property>
  <property fmtid="{D5CDD505-2E9C-101B-9397-08002B2CF9AE}" pid="4" name="KSOTemplateDocerSaveRecord">
    <vt:lpwstr>eyJoZGlkIjoiMzk4NWIyMDJiNDM2MzVlYmU4NDdhODU4YmJlMjI0ZTciLCJ1c2VySWQiOiI2MTUyOTM3MDgifQ==</vt:lpwstr>
  </property>
</Properties>
</file>